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A2ADBC" w14:textId="2B840E12" w:rsidR="00156744" w:rsidRPr="00F604A7" w:rsidRDefault="00CC01B2" w:rsidP="00F604A7">
      <w:pPr>
        <w:tabs>
          <w:tab w:val="left" w:pos="8663"/>
        </w:tabs>
        <w:rPr>
          <w:sz w:val="20"/>
        </w:rPr>
      </w:pPr>
      <w:r>
        <w:rPr>
          <w:noProof/>
          <w:position w:val="253"/>
          <w:sz w:val="20"/>
        </w:rPr>
        <mc:AlternateContent>
          <mc:Choice Requires="wps">
            <w:drawing>
              <wp:anchor distT="0" distB="0" distL="114300" distR="114300" simplePos="0" relativeHeight="251659264" behindDoc="0" locked="0" layoutInCell="1" allowOverlap="1" wp14:anchorId="7328CB7B" wp14:editId="544593F9">
                <wp:simplePos x="0" y="0"/>
                <wp:positionH relativeFrom="column">
                  <wp:posOffset>575522</wp:posOffset>
                </wp:positionH>
                <wp:positionV relativeFrom="paragraph">
                  <wp:posOffset>-1219411</wp:posOffset>
                </wp:positionV>
                <wp:extent cx="3547533" cy="999066"/>
                <wp:effectExtent l="0" t="0" r="0" b="4445"/>
                <wp:wrapNone/>
                <wp:docPr id="1556967620" name="Text Box 1"/>
                <wp:cNvGraphicFramePr/>
                <a:graphic xmlns:a="http://schemas.openxmlformats.org/drawingml/2006/main">
                  <a:graphicData uri="http://schemas.microsoft.com/office/word/2010/wordprocessingShape">
                    <wps:wsp>
                      <wps:cNvSpPr txBox="1"/>
                      <wps:spPr>
                        <a:xfrm>
                          <a:off x="0" y="0"/>
                          <a:ext cx="3547533" cy="999066"/>
                        </a:xfrm>
                        <a:prstGeom prst="rect">
                          <a:avLst/>
                        </a:prstGeom>
                        <a:solidFill>
                          <a:schemeClr val="lt1"/>
                        </a:solidFill>
                        <a:ln w="6350">
                          <a:noFill/>
                        </a:ln>
                      </wps:spPr>
                      <wps:txbx>
                        <w:txbxContent>
                          <w:p w14:paraId="29F41D4C" w14:textId="0DE67F31" w:rsidR="007A0A34" w:rsidRPr="00F34332" w:rsidRDefault="00984776" w:rsidP="007A0A34">
                            <w:pPr>
                              <w:pStyle w:val="Heading1"/>
                              <w:rPr>
                                <w:rFonts w:ascii="Times New Roman" w:hAnsi="Times New Roman" w:cs="Times New Roman"/>
                                <w:color w:val="000000" w:themeColor="text1"/>
                              </w:rPr>
                            </w:pPr>
                            <w:r>
                              <w:rPr>
                                <w:rFonts w:ascii="Times New Roman" w:hAnsi="Times New Roman" w:cs="Times New Roman"/>
                                <w:color w:val="000000" w:themeColor="text1"/>
                              </w:rPr>
                              <w:t>Interpreting Statistics Jigsaw Activity</w:t>
                            </w:r>
                          </w:p>
                          <w:p w14:paraId="5A044A84" w14:textId="47A03DE1" w:rsidR="007A0A34" w:rsidRPr="003328F4" w:rsidRDefault="007A0A34">
                            <w:pPr>
                              <w:rPr>
                                <w:sz w:val="24"/>
                                <w:szCs w:val="24"/>
                              </w:rPr>
                            </w:pPr>
                            <w:r w:rsidRPr="003328F4">
                              <w:rPr>
                                <w:sz w:val="24"/>
                                <w:szCs w:val="24"/>
                              </w:rPr>
                              <w:t>Interactive Session</w:t>
                            </w:r>
                          </w:p>
                          <w:p w14:paraId="24AA490B" w14:textId="70D3956F" w:rsidR="007A0A34" w:rsidRPr="003328F4" w:rsidRDefault="007A0A34">
                            <w:pPr>
                              <w:rPr>
                                <w:sz w:val="24"/>
                                <w:szCs w:val="24"/>
                              </w:rPr>
                            </w:pPr>
                            <w:r w:rsidRPr="003328F4">
                              <w:rPr>
                                <w:sz w:val="24"/>
                                <w:szCs w:val="24"/>
                              </w:rPr>
                              <w:t xml:space="preserve">Time: </w:t>
                            </w:r>
                            <w:r w:rsidR="00DA2BA7">
                              <w:rPr>
                                <w:sz w:val="24"/>
                                <w:szCs w:val="24"/>
                              </w:rPr>
                              <w:t>135</w:t>
                            </w:r>
                            <w:r w:rsidRPr="003328F4">
                              <w:rPr>
                                <w:sz w:val="24"/>
                                <w:szCs w:val="24"/>
                              </w:rPr>
                              <w:t xml:space="preserve"> minutes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28CB7B" id="_x0000_t202" coordsize="21600,21600" o:spt="202" path="m,l,21600r21600,l21600,xe">
                <v:stroke joinstyle="miter"/>
                <v:path gradientshapeok="t" o:connecttype="rect"/>
              </v:shapetype>
              <v:shape id="Text Box 1" o:spid="_x0000_s1026" type="#_x0000_t202" style="position:absolute;margin-left:45.3pt;margin-top:-96pt;width:279.35pt;height:7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" fillcolor="white [3201]" stroked="f" strokeweight=".5pt">
                <v:textbox>
                  <w:txbxContent>
                    <w:p w14:paraId="29F41D4C" w14:textId="0DE67F31" w:rsidR="007A0A34" w:rsidRPr="00F34332" w:rsidRDefault="00984776" w:rsidP="007A0A34">
                      <w:pPr>
                        <w:pStyle w:val="Heading1"/>
                        <w:rPr>
                          <w:rFonts w:ascii="Times New Roman" w:hAnsi="Times New Roman" w:cs="Times New Roman"/>
                          <w:color w:val="000000" w:themeColor="text1"/>
                        </w:rPr>
                      </w:pPr>
                      <w:r>
                        <w:rPr>
                          <w:rFonts w:ascii="Times New Roman" w:hAnsi="Times New Roman" w:cs="Times New Roman"/>
                          <w:color w:val="000000" w:themeColor="text1"/>
                        </w:rPr>
                        <w:t>Interpreting Statistics Jigsaw Activity</w:t>
                      </w:r>
                    </w:p>
                    <w:p w14:paraId="5A044A84" w14:textId="47A03DE1" w:rsidR="007A0A34" w:rsidRPr="003328F4" w:rsidRDefault="007A0A34">
                      <w:pPr>
                        <w:rPr>
                          <w:sz w:val="24"/>
                          <w:szCs w:val="24"/>
                        </w:rPr>
                      </w:pPr>
                      <w:r w:rsidRPr="003328F4">
                        <w:rPr>
                          <w:sz w:val="24"/>
                          <w:szCs w:val="24"/>
                        </w:rPr>
                        <w:t>Interactive Session</w:t>
                      </w:r>
                    </w:p>
                    <w:p w14:paraId="24AA490B" w14:textId="70D3956F" w:rsidR="007A0A34" w:rsidRPr="003328F4" w:rsidRDefault="007A0A34">
                      <w:pPr>
                        <w:rPr>
                          <w:sz w:val="24"/>
                          <w:szCs w:val="24"/>
                        </w:rPr>
                      </w:pPr>
                      <w:r w:rsidRPr="003328F4">
                        <w:rPr>
                          <w:sz w:val="24"/>
                          <w:szCs w:val="24"/>
                        </w:rPr>
                        <w:t xml:space="preserve">Time: </w:t>
                      </w:r>
                      <w:r w:rsidR="00DA2BA7">
                        <w:rPr>
                          <w:sz w:val="24"/>
                          <w:szCs w:val="24"/>
                        </w:rPr>
                        <w:t>135</w:t>
                      </w:r>
                      <w:r w:rsidRPr="003328F4">
                        <w:rPr>
                          <w:sz w:val="24"/>
                          <w:szCs w:val="24"/>
                        </w:rPr>
                        <w:t xml:space="preserve"> minutes</w:t>
                      </w:r>
                    </w:p>
                  </w:txbxContent>
                </v:textbox>
              </v:shape>
            </w:pict>
          </mc:Fallback>
        </mc:AlternateContent>
      </w:r>
      <w:r>
        <w:rPr>
          <w:position w:val="253"/>
          <w:sz w:val="20"/>
        </w:rPr>
        <w:tab/>
      </w:r>
    </w:p>
    <w:p w14:paraId="4E42A436" w14:textId="2651FE4B" w:rsidR="007A0A34" w:rsidRPr="003328F4" w:rsidRDefault="00984776" w:rsidP="007A0A34">
      <w:pPr>
        <w:pStyle w:val="BodyText"/>
        <w:ind w:left="720" w:right="720"/>
        <w:rPr>
          <w:b w:val="0"/>
          <w:sz w:val="24"/>
          <w:szCs w:val="24"/>
        </w:rPr>
      </w:pPr>
      <w:r>
        <w:rPr>
          <w:b w:val="0"/>
          <w:sz w:val="24"/>
          <w:szCs w:val="24"/>
        </w:rPr>
        <w:t>Part of working with empirical scientists, including psychologists, means interacting with data. While it is not the role of theologians or philosophers to be responsible for statistical analysis as part of a collaborative research relationship, having been exposed to statistics can empower theologians and philosophers to be more confident contributors to discussion of research results.</w:t>
      </w:r>
      <w:r w:rsidR="007A0A34" w:rsidRPr="003328F4">
        <w:rPr>
          <w:b w:val="0"/>
          <w:sz w:val="24"/>
          <w:szCs w:val="24"/>
        </w:rPr>
        <w:t xml:space="preserve"> In this session</w:t>
      </w:r>
      <w:r>
        <w:rPr>
          <w:b w:val="0"/>
          <w:sz w:val="24"/>
          <w:szCs w:val="24"/>
        </w:rPr>
        <w:t>, trainees will practice interpreting statistical results and then will solidify their understanding by teaching another trainee how to interpret the results</w:t>
      </w:r>
      <w:r w:rsidR="007A0A34" w:rsidRPr="003328F4">
        <w:rPr>
          <w:b w:val="0"/>
          <w:sz w:val="24"/>
          <w:szCs w:val="24"/>
        </w:rPr>
        <w:t>. The goals of this session are to:</w:t>
      </w:r>
    </w:p>
    <w:p w14:paraId="3765359F" w14:textId="27B758A0" w:rsidR="007A0A34" w:rsidRDefault="00984776" w:rsidP="007A0A34">
      <w:pPr>
        <w:pStyle w:val="BodyText"/>
        <w:numPr>
          <w:ilvl w:val="0"/>
          <w:numId w:val="3"/>
        </w:numPr>
        <w:ind w:right="720"/>
        <w:rPr>
          <w:b w:val="0"/>
          <w:sz w:val="24"/>
          <w:szCs w:val="24"/>
        </w:rPr>
      </w:pPr>
      <w:r>
        <w:rPr>
          <w:b w:val="0"/>
          <w:sz w:val="24"/>
          <w:szCs w:val="24"/>
        </w:rPr>
        <w:t>Interpret a set of statistical results</w:t>
      </w:r>
      <w:r w:rsidR="00C04F1A">
        <w:rPr>
          <w:b w:val="0"/>
          <w:sz w:val="24"/>
          <w:szCs w:val="24"/>
        </w:rPr>
        <w:t>, increasing in complexity as trainees are comfortable</w:t>
      </w:r>
    </w:p>
    <w:p w14:paraId="215F786D" w14:textId="13D8D686" w:rsidR="00984776" w:rsidRPr="003328F4" w:rsidRDefault="00984776" w:rsidP="007A0A34">
      <w:pPr>
        <w:pStyle w:val="BodyText"/>
        <w:numPr>
          <w:ilvl w:val="0"/>
          <w:numId w:val="3"/>
        </w:numPr>
        <w:ind w:right="720"/>
        <w:rPr>
          <w:b w:val="0"/>
          <w:sz w:val="24"/>
          <w:szCs w:val="24"/>
        </w:rPr>
      </w:pPr>
      <w:r>
        <w:rPr>
          <w:b w:val="0"/>
          <w:sz w:val="24"/>
          <w:szCs w:val="24"/>
        </w:rPr>
        <w:t>Write a 1-2 sentence summary of those results</w:t>
      </w:r>
    </w:p>
    <w:p w14:paraId="22ABB4BA" w14:textId="2B3DB661" w:rsidR="007A0A34" w:rsidRPr="003328F4" w:rsidRDefault="00984776" w:rsidP="007A0A34">
      <w:pPr>
        <w:pStyle w:val="BodyText"/>
        <w:numPr>
          <w:ilvl w:val="0"/>
          <w:numId w:val="3"/>
        </w:numPr>
        <w:ind w:right="720"/>
        <w:rPr>
          <w:b w:val="0"/>
          <w:sz w:val="24"/>
          <w:szCs w:val="24"/>
        </w:rPr>
      </w:pPr>
      <w:r>
        <w:rPr>
          <w:b w:val="0"/>
          <w:sz w:val="24"/>
          <w:szCs w:val="24"/>
        </w:rPr>
        <w:t>Teach another trainee how to interpret these results</w:t>
      </w:r>
    </w:p>
    <w:p w14:paraId="473111CF" w14:textId="77777777" w:rsidR="007A0A34" w:rsidRPr="003328F4" w:rsidRDefault="007A0A34" w:rsidP="007A0A34">
      <w:pPr>
        <w:pStyle w:val="BodyText"/>
        <w:ind w:right="720"/>
        <w:rPr>
          <w:b w:val="0"/>
          <w:sz w:val="24"/>
          <w:szCs w:val="24"/>
        </w:rPr>
      </w:pPr>
    </w:p>
    <w:p w14:paraId="7A604552" w14:textId="67FF51D8" w:rsidR="007A0A34" w:rsidRDefault="007A0A34" w:rsidP="007A0A34">
      <w:pPr>
        <w:pStyle w:val="BodyText"/>
        <w:ind w:left="720" w:right="720"/>
        <w:rPr>
          <w:b w:val="0"/>
          <w:sz w:val="24"/>
          <w:szCs w:val="24"/>
        </w:rPr>
      </w:pPr>
      <w:r w:rsidRPr="003328F4">
        <w:rPr>
          <w:b w:val="0"/>
          <w:sz w:val="24"/>
          <w:szCs w:val="24"/>
        </w:rPr>
        <w:t xml:space="preserve">This session uses a </w:t>
      </w:r>
      <w:r w:rsidRPr="00F34332">
        <w:rPr>
          <w:b w:val="0"/>
          <w:i/>
          <w:iCs/>
          <w:sz w:val="24"/>
          <w:szCs w:val="24"/>
        </w:rPr>
        <w:t>jigsaw</w:t>
      </w:r>
      <w:r w:rsidRPr="003328F4">
        <w:rPr>
          <w:b w:val="0"/>
          <w:sz w:val="24"/>
          <w:szCs w:val="24"/>
        </w:rPr>
        <w:t xml:space="preserve"> procedure </w:t>
      </w:r>
      <w:r w:rsidR="003328F4">
        <w:rPr>
          <w:b w:val="0"/>
          <w:sz w:val="24"/>
          <w:szCs w:val="24"/>
        </w:rPr>
        <w:t xml:space="preserve">wherein </w:t>
      </w:r>
      <w:r w:rsidR="00984776">
        <w:rPr>
          <w:b w:val="0"/>
          <w:sz w:val="24"/>
          <w:szCs w:val="24"/>
        </w:rPr>
        <w:t>trainees</w:t>
      </w:r>
      <w:r w:rsidR="003328F4">
        <w:rPr>
          <w:b w:val="0"/>
          <w:sz w:val="24"/>
          <w:szCs w:val="24"/>
        </w:rPr>
        <w:t xml:space="preserve"> are split into small groups to become experts on a particular subject. During a second part of the procedure, </w:t>
      </w:r>
      <w:r w:rsidR="00984776">
        <w:rPr>
          <w:b w:val="0"/>
          <w:sz w:val="24"/>
          <w:szCs w:val="24"/>
        </w:rPr>
        <w:t>trainees</w:t>
      </w:r>
      <w:r w:rsidR="003328F4">
        <w:rPr>
          <w:b w:val="0"/>
          <w:sz w:val="24"/>
          <w:szCs w:val="24"/>
        </w:rPr>
        <w:t xml:space="preserve"> are mixed into new groups with </w:t>
      </w:r>
      <w:r w:rsidR="00984776">
        <w:rPr>
          <w:b w:val="0"/>
          <w:sz w:val="24"/>
          <w:szCs w:val="24"/>
        </w:rPr>
        <w:t>trainees</w:t>
      </w:r>
      <w:r w:rsidR="003328F4">
        <w:rPr>
          <w:b w:val="0"/>
          <w:sz w:val="24"/>
          <w:szCs w:val="24"/>
        </w:rPr>
        <w:t xml:space="preserve"> who gained expertise in different subjects during the first part of the procedure. Collectively, their unique experiences will inform the group’s discussion or completion of a task in the second part of the procedure.</w:t>
      </w:r>
      <w:r w:rsidR="008611A6">
        <w:rPr>
          <w:b w:val="0"/>
          <w:sz w:val="24"/>
          <w:szCs w:val="24"/>
        </w:rPr>
        <w:t xml:space="preserve"> The number of groups can be adjusted based on the number of </w:t>
      </w:r>
      <w:r w:rsidR="00984776">
        <w:rPr>
          <w:b w:val="0"/>
          <w:sz w:val="24"/>
          <w:szCs w:val="24"/>
        </w:rPr>
        <w:t>trainees</w:t>
      </w:r>
      <w:r w:rsidR="008611A6">
        <w:rPr>
          <w:b w:val="0"/>
          <w:sz w:val="24"/>
          <w:szCs w:val="24"/>
        </w:rPr>
        <w:t xml:space="preserve"> and the availability of psychological </w:t>
      </w:r>
      <w:proofErr w:type="gramStart"/>
      <w:r w:rsidR="008611A6">
        <w:rPr>
          <w:b w:val="0"/>
          <w:sz w:val="24"/>
          <w:szCs w:val="24"/>
        </w:rPr>
        <w:t>scientists,</w:t>
      </w:r>
      <w:proofErr w:type="gramEnd"/>
      <w:r w:rsidR="008611A6">
        <w:rPr>
          <w:b w:val="0"/>
          <w:sz w:val="24"/>
          <w:szCs w:val="24"/>
        </w:rPr>
        <w:t xml:space="preserve"> however, we recommend approximately 4-5 </w:t>
      </w:r>
      <w:r w:rsidR="00511B3D">
        <w:rPr>
          <w:b w:val="0"/>
          <w:sz w:val="24"/>
          <w:szCs w:val="24"/>
        </w:rPr>
        <w:t>trainee</w:t>
      </w:r>
      <w:r w:rsidR="008611A6">
        <w:rPr>
          <w:b w:val="0"/>
          <w:sz w:val="24"/>
          <w:szCs w:val="24"/>
        </w:rPr>
        <w:t>s per group.</w:t>
      </w:r>
    </w:p>
    <w:p w14:paraId="5EB694E6" w14:textId="77777777" w:rsidR="00DA2BA7" w:rsidRDefault="00DA2BA7" w:rsidP="00DA2BA7">
      <w:pPr>
        <w:pStyle w:val="BodyText"/>
        <w:ind w:right="720"/>
        <w:rPr>
          <w:bCs w:val="0"/>
          <w:sz w:val="24"/>
          <w:szCs w:val="24"/>
        </w:rPr>
      </w:pPr>
    </w:p>
    <w:p w14:paraId="61C7922A" w14:textId="2E050C19" w:rsidR="00DA2BA7" w:rsidRDefault="00DA2BA7" w:rsidP="00984776">
      <w:pPr>
        <w:pStyle w:val="BodyText"/>
        <w:ind w:left="720" w:right="720"/>
        <w:rPr>
          <w:bCs w:val="0"/>
          <w:sz w:val="24"/>
          <w:szCs w:val="24"/>
        </w:rPr>
      </w:pPr>
      <w:r>
        <w:rPr>
          <w:bCs w:val="0"/>
          <w:sz w:val="24"/>
          <w:szCs w:val="24"/>
        </w:rPr>
        <w:t>Materials:</w:t>
      </w:r>
    </w:p>
    <w:p w14:paraId="36FB8F03" w14:textId="2C0F32DC" w:rsidR="00DA2BA7" w:rsidRDefault="00D24A14" w:rsidP="00DA2BA7">
      <w:pPr>
        <w:pStyle w:val="BodyText"/>
        <w:numPr>
          <w:ilvl w:val="0"/>
          <w:numId w:val="6"/>
        </w:numPr>
        <w:ind w:right="720"/>
        <w:rPr>
          <w:b w:val="0"/>
          <w:sz w:val="24"/>
          <w:szCs w:val="24"/>
        </w:rPr>
      </w:pPr>
      <w:r>
        <w:rPr>
          <w:b w:val="0"/>
          <w:sz w:val="24"/>
          <w:szCs w:val="24"/>
        </w:rPr>
        <w:t xml:space="preserve">Experimental </w:t>
      </w:r>
      <w:r w:rsidR="00DA2BA7">
        <w:rPr>
          <w:b w:val="0"/>
          <w:sz w:val="24"/>
          <w:szCs w:val="24"/>
        </w:rPr>
        <w:t>method &amp; results examples</w:t>
      </w:r>
    </w:p>
    <w:p w14:paraId="2066E46B" w14:textId="4725E4C6" w:rsidR="00DA2BA7" w:rsidRDefault="00DA2BA7" w:rsidP="00DA2BA7">
      <w:pPr>
        <w:pStyle w:val="BodyText"/>
        <w:numPr>
          <w:ilvl w:val="1"/>
          <w:numId w:val="6"/>
        </w:numPr>
        <w:ind w:right="720"/>
        <w:rPr>
          <w:b w:val="0"/>
          <w:sz w:val="24"/>
          <w:szCs w:val="24"/>
        </w:rPr>
      </w:pPr>
      <w:r>
        <w:rPr>
          <w:b w:val="0"/>
          <w:sz w:val="24"/>
          <w:szCs w:val="24"/>
        </w:rPr>
        <w:t>Least challenging</w:t>
      </w:r>
    </w:p>
    <w:p w14:paraId="3D2F1810" w14:textId="36DF9722" w:rsidR="00DA2BA7" w:rsidRDefault="00DA2BA7" w:rsidP="00DA2BA7">
      <w:pPr>
        <w:pStyle w:val="BodyText"/>
        <w:numPr>
          <w:ilvl w:val="1"/>
          <w:numId w:val="6"/>
        </w:numPr>
        <w:ind w:right="720"/>
        <w:rPr>
          <w:b w:val="0"/>
          <w:sz w:val="24"/>
          <w:szCs w:val="24"/>
        </w:rPr>
      </w:pPr>
      <w:r>
        <w:rPr>
          <w:b w:val="0"/>
          <w:sz w:val="24"/>
          <w:szCs w:val="24"/>
        </w:rPr>
        <w:t>More challenging</w:t>
      </w:r>
    </w:p>
    <w:p w14:paraId="6B2906FF" w14:textId="4D183CA0" w:rsidR="00DA2BA7" w:rsidRDefault="00DA2BA7" w:rsidP="00DA2BA7">
      <w:pPr>
        <w:pStyle w:val="BodyText"/>
        <w:numPr>
          <w:ilvl w:val="1"/>
          <w:numId w:val="6"/>
        </w:numPr>
        <w:ind w:right="720"/>
        <w:rPr>
          <w:b w:val="0"/>
          <w:sz w:val="24"/>
          <w:szCs w:val="24"/>
        </w:rPr>
      </w:pPr>
      <w:r>
        <w:rPr>
          <w:b w:val="0"/>
          <w:sz w:val="24"/>
          <w:szCs w:val="24"/>
        </w:rPr>
        <w:t>Most challenging</w:t>
      </w:r>
    </w:p>
    <w:p w14:paraId="21541718" w14:textId="27E0E4C3" w:rsidR="00DA2BA7" w:rsidRDefault="00D24A14" w:rsidP="00DA2BA7">
      <w:pPr>
        <w:pStyle w:val="BodyText"/>
        <w:numPr>
          <w:ilvl w:val="0"/>
          <w:numId w:val="6"/>
        </w:numPr>
        <w:ind w:right="720"/>
        <w:rPr>
          <w:b w:val="0"/>
          <w:sz w:val="24"/>
          <w:szCs w:val="24"/>
        </w:rPr>
      </w:pPr>
      <w:r>
        <w:rPr>
          <w:b w:val="0"/>
          <w:sz w:val="24"/>
          <w:szCs w:val="24"/>
        </w:rPr>
        <w:t>Regression</w:t>
      </w:r>
      <w:r w:rsidR="00DA2BA7">
        <w:rPr>
          <w:b w:val="0"/>
          <w:sz w:val="24"/>
          <w:szCs w:val="24"/>
        </w:rPr>
        <w:t xml:space="preserve"> method &amp; results examples</w:t>
      </w:r>
    </w:p>
    <w:p w14:paraId="0ABECC2A" w14:textId="77777777" w:rsidR="00DA2BA7" w:rsidRDefault="00DA2BA7" w:rsidP="00DA2BA7">
      <w:pPr>
        <w:pStyle w:val="BodyText"/>
        <w:numPr>
          <w:ilvl w:val="1"/>
          <w:numId w:val="6"/>
        </w:numPr>
        <w:ind w:right="720"/>
        <w:rPr>
          <w:b w:val="0"/>
          <w:sz w:val="24"/>
          <w:szCs w:val="24"/>
        </w:rPr>
      </w:pPr>
      <w:r>
        <w:rPr>
          <w:b w:val="0"/>
          <w:sz w:val="24"/>
          <w:szCs w:val="24"/>
        </w:rPr>
        <w:t>Least challenging</w:t>
      </w:r>
    </w:p>
    <w:p w14:paraId="54AB1437" w14:textId="77777777" w:rsidR="00DA2BA7" w:rsidRDefault="00DA2BA7" w:rsidP="00DA2BA7">
      <w:pPr>
        <w:pStyle w:val="BodyText"/>
        <w:numPr>
          <w:ilvl w:val="1"/>
          <w:numId w:val="6"/>
        </w:numPr>
        <w:ind w:right="720"/>
        <w:rPr>
          <w:b w:val="0"/>
          <w:sz w:val="24"/>
          <w:szCs w:val="24"/>
        </w:rPr>
      </w:pPr>
      <w:r>
        <w:rPr>
          <w:b w:val="0"/>
          <w:sz w:val="24"/>
          <w:szCs w:val="24"/>
        </w:rPr>
        <w:t>More challenging</w:t>
      </w:r>
    </w:p>
    <w:p w14:paraId="42335B38" w14:textId="77777777" w:rsidR="00DA2BA7" w:rsidRDefault="00DA2BA7" w:rsidP="00DA2BA7">
      <w:pPr>
        <w:pStyle w:val="BodyText"/>
        <w:numPr>
          <w:ilvl w:val="1"/>
          <w:numId w:val="6"/>
        </w:numPr>
        <w:ind w:right="720"/>
        <w:rPr>
          <w:b w:val="0"/>
          <w:sz w:val="24"/>
          <w:szCs w:val="24"/>
        </w:rPr>
      </w:pPr>
      <w:r>
        <w:rPr>
          <w:b w:val="0"/>
          <w:sz w:val="24"/>
          <w:szCs w:val="24"/>
        </w:rPr>
        <w:t>Most challenging</w:t>
      </w:r>
    </w:p>
    <w:p w14:paraId="7168E9EB" w14:textId="5F24AE11" w:rsidR="00F05F06" w:rsidRDefault="00F05F06" w:rsidP="00F05F06">
      <w:pPr>
        <w:pStyle w:val="BodyText"/>
        <w:numPr>
          <w:ilvl w:val="0"/>
          <w:numId w:val="6"/>
        </w:numPr>
        <w:ind w:right="720"/>
        <w:rPr>
          <w:b w:val="0"/>
          <w:sz w:val="24"/>
          <w:szCs w:val="24"/>
        </w:rPr>
      </w:pPr>
      <w:r>
        <w:rPr>
          <w:b w:val="0"/>
          <w:sz w:val="24"/>
          <w:szCs w:val="24"/>
        </w:rPr>
        <w:t>Additional example – this may replace one of the prior examples, may be used as a novel, large group discussion to conclude.</w:t>
      </w:r>
    </w:p>
    <w:p w14:paraId="63161F6C" w14:textId="77777777" w:rsidR="00DA2BA7" w:rsidRPr="00DA2BA7" w:rsidRDefault="00DA2BA7" w:rsidP="00DA2BA7">
      <w:pPr>
        <w:pStyle w:val="BodyText"/>
        <w:ind w:right="720"/>
        <w:rPr>
          <w:b w:val="0"/>
          <w:sz w:val="24"/>
          <w:szCs w:val="24"/>
        </w:rPr>
      </w:pPr>
    </w:p>
    <w:p w14:paraId="157CACC9" w14:textId="228BA1B6" w:rsidR="00984776" w:rsidRDefault="003328F4" w:rsidP="00984776">
      <w:pPr>
        <w:pStyle w:val="BodyText"/>
        <w:ind w:left="720" w:right="720"/>
        <w:rPr>
          <w:b w:val="0"/>
          <w:sz w:val="24"/>
          <w:szCs w:val="24"/>
        </w:rPr>
      </w:pPr>
      <w:r>
        <w:rPr>
          <w:bCs w:val="0"/>
          <w:sz w:val="24"/>
          <w:szCs w:val="24"/>
        </w:rPr>
        <w:t>Part 1</w:t>
      </w:r>
      <w:r w:rsidR="00984776">
        <w:rPr>
          <w:bCs w:val="0"/>
          <w:sz w:val="24"/>
          <w:szCs w:val="24"/>
        </w:rPr>
        <w:t xml:space="preserve"> (60 minutes)</w:t>
      </w:r>
      <w:r>
        <w:rPr>
          <w:bCs w:val="0"/>
          <w:sz w:val="24"/>
          <w:szCs w:val="24"/>
        </w:rPr>
        <w:t>:</w:t>
      </w:r>
      <w:r>
        <w:rPr>
          <w:b w:val="0"/>
          <w:sz w:val="24"/>
          <w:szCs w:val="24"/>
        </w:rPr>
        <w:t xml:space="preserve"> In this session, </w:t>
      </w:r>
      <w:r w:rsidR="00984776">
        <w:rPr>
          <w:b w:val="0"/>
          <w:sz w:val="24"/>
          <w:szCs w:val="24"/>
        </w:rPr>
        <w:t xml:space="preserve">trainees are divided into small groups and are placed with 1-2 psychological scientist facilitators. Trainees will be </w:t>
      </w:r>
      <w:r w:rsidR="00984776" w:rsidRPr="00984776">
        <w:rPr>
          <w:b w:val="0"/>
          <w:sz w:val="24"/>
          <w:szCs w:val="24"/>
        </w:rPr>
        <w:t>given a set of statistical results and a portion of a method section</w:t>
      </w:r>
      <w:r w:rsidR="00984776">
        <w:rPr>
          <w:b w:val="0"/>
          <w:sz w:val="24"/>
          <w:szCs w:val="24"/>
        </w:rPr>
        <w:t xml:space="preserve">; these may be </w:t>
      </w:r>
      <w:r w:rsidR="00C04F1A">
        <w:rPr>
          <w:b w:val="0"/>
          <w:sz w:val="24"/>
          <w:szCs w:val="24"/>
        </w:rPr>
        <w:t>fabricated or</w:t>
      </w:r>
      <w:r w:rsidR="00984776">
        <w:rPr>
          <w:b w:val="0"/>
          <w:sz w:val="24"/>
          <w:szCs w:val="24"/>
        </w:rPr>
        <w:t xml:space="preserve"> may be simplified from published research</w:t>
      </w:r>
      <w:r w:rsidR="00984776" w:rsidRPr="00984776">
        <w:rPr>
          <w:b w:val="0"/>
          <w:sz w:val="24"/>
          <w:szCs w:val="24"/>
        </w:rPr>
        <w:t xml:space="preserve">. </w:t>
      </w:r>
      <w:r w:rsidR="00C04F1A">
        <w:rPr>
          <w:b w:val="0"/>
          <w:sz w:val="24"/>
          <w:szCs w:val="24"/>
        </w:rPr>
        <w:t>Trainees will work together in their</w:t>
      </w:r>
      <w:r w:rsidR="00984776" w:rsidRPr="00984776">
        <w:rPr>
          <w:b w:val="0"/>
          <w:sz w:val="24"/>
          <w:szCs w:val="24"/>
        </w:rPr>
        <w:t xml:space="preserve"> small group</w:t>
      </w:r>
      <w:r w:rsidR="00C04F1A">
        <w:rPr>
          <w:b w:val="0"/>
          <w:sz w:val="24"/>
          <w:szCs w:val="24"/>
        </w:rPr>
        <w:t>s</w:t>
      </w:r>
      <w:r w:rsidR="00984776" w:rsidRPr="00984776">
        <w:rPr>
          <w:b w:val="0"/>
          <w:sz w:val="24"/>
          <w:szCs w:val="24"/>
        </w:rPr>
        <w:t xml:space="preserve"> to understand </w:t>
      </w:r>
      <w:r w:rsidR="00C04F1A">
        <w:rPr>
          <w:b w:val="0"/>
          <w:sz w:val="24"/>
          <w:szCs w:val="24"/>
        </w:rPr>
        <w:t>the study design, measures, and procedures</w:t>
      </w:r>
      <w:r w:rsidR="00984776" w:rsidRPr="00984776">
        <w:rPr>
          <w:b w:val="0"/>
          <w:sz w:val="24"/>
          <w:szCs w:val="24"/>
        </w:rPr>
        <w:t xml:space="preserve">, and then </w:t>
      </w:r>
      <w:r w:rsidR="00C04F1A">
        <w:rPr>
          <w:b w:val="0"/>
          <w:sz w:val="24"/>
          <w:szCs w:val="24"/>
        </w:rPr>
        <w:t>they will</w:t>
      </w:r>
      <w:r w:rsidR="00984776" w:rsidRPr="00984776">
        <w:rPr>
          <w:b w:val="0"/>
          <w:sz w:val="24"/>
          <w:szCs w:val="24"/>
        </w:rPr>
        <w:t xml:space="preserve"> look at the </w:t>
      </w:r>
      <w:r w:rsidR="00984776" w:rsidRPr="00984776">
        <w:rPr>
          <w:b w:val="0"/>
          <w:sz w:val="24"/>
          <w:szCs w:val="24"/>
        </w:rPr>
        <w:lastRenderedPageBreak/>
        <w:t>statistical results to interpret what the</w:t>
      </w:r>
      <w:r w:rsidR="00C04F1A">
        <w:rPr>
          <w:b w:val="0"/>
          <w:sz w:val="24"/>
          <w:szCs w:val="24"/>
        </w:rPr>
        <w:t xml:space="preserve"> researchers</w:t>
      </w:r>
      <w:r w:rsidR="00984776" w:rsidRPr="00984776">
        <w:rPr>
          <w:b w:val="0"/>
          <w:sz w:val="24"/>
          <w:szCs w:val="24"/>
        </w:rPr>
        <w:t xml:space="preserve"> found. </w:t>
      </w:r>
      <w:r w:rsidR="00C04F1A">
        <w:rPr>
          <w:b w:val="0"/>
          <w:sz w:val="24"/>
          <w:szCs w:val="24"/>
        </w:rPr>
        <w:t>While trainees will</w:t>
      </w:r>
      <w:r w:rsidR="00984776" w:rsidRPr="00984776">
        <w:rPr>
          <w:b w:val="0"/>
          <w:sz w:val="24"/>
          <w:szCs w:val="24"/>
        </w:rPr>
        <w:t xml:space="preserve"> have a psycholog</w:t>
      </w:r>
      <w:r w:rsidR="00C04F1A">
        <w:rPr>
          <w:b w:val="0"/>
          <w:sz w:val="24"/>
          <w:szCs w:val="24"/>
        </w:rPr>
        <w:t>ical scientist</w:t>
      </w:r>
      <w:r w:rsidR="00984776" w:rsidRPr="00984776">
        <w:rPr>
          <w:b w:val="0"/>
          <w:sz w:val="24"/>
          <w:szCs w:val="24"/>
        </w:rPr>
        <w:t xml:space="preserve"> as part of </w:t>
      </w:r>
      <w:r w:rsidR="00C04F1A">
        <w:rPr>
          <w:b w:val="0"/>
          <w:sz w:val="24"/>
          <w:szCs w:val="24"/>
        </w:rPr>
        <w:t>their</w:t>
      </w:r>
      <w:r w:rsidR="00984776" w:rsidRPr="00984776">
        <w:rPr>
          <w:b w:val="0"/>
          <w:sz w:val="24"/>
          <w:szCs w:val="24"/>
        </w:rPr>
        <w:t xml:space="preserve"> team</w:t>
      </w:r>
      <w:r w:rsidR="00C04F1A">
        <w:rPr>
          <w:b w:val="0"/>
          <w:sz w:val="24"/>
          <w:szCs w:val="24"/>
        </w:rPr>
        <w:t>s</w:t>
      </w:r>
      <w:r w:rsidR="00984776" w:rsidRPr="00984776">
        <w:rPr>
          <w:b w:val="0"/>
          <w:sz w:val="24"/>
          <w:szCs w:val="24"/>
        </w:rPr>
        <w:t xml:space="preserve"> to help guide </w:t>
      </w:r>
      <w:r w:rsidR="00C04F1A">
        <w:rPr>
          <w:b w:val="0"/>
          <w:sz w:val="24"/>
          <w:szCs w:val="24"/>
        </w:rPr>
        <w:t>discussion</w:t>
      </w:r>
      <w:r w:rsidR="00984776" w:rsidRPr="00984776">
        <w:rPr>
          <w:b w:val="0"/>
          <w:sz w:val="24"/>
          <w:szCs w:val="24"/>
        </w:rPr>
        <w:t xml:space="preserve"> and answer questions, </w:t>
      </w:r>
      <w:r w:rsidR="00C04F1A">
        <w:rPr>
          <w:b w:val="0"/>
          <w:sz w:val="24"/>
          <w:szCs w:val="24"/>
        </w:rPr>
        <w:t>trainees should be encouraged to</w:t>
      </w:r>
      <w:r w:rsidR="00984776" w:rsidRPr="00984776">
        <w:rPr>
          <w:b w:val="0"/>
          <w:sz w:val="24"/>
          <w:szCs w:val="24"/>
        </w:rPr>
        <w:t xml:space="preserve"> rely on each other and challenge each other to tackle the results together</w:t>
      </w:r>
      <w:r w:rsidR="00C04F1A">
        <w:rPr>
          <w:b w:val="0"/>
          <w:sz w:val="24"/>
          <w:szCs w:val="24"/>
        </w:rPr>
        <w:t>; the extent to which trainees are encouraged to be independent in their discussions should be tailored to the amount of prior exposure to statistical methods trainees have</w:t>
      </w:r>
      <w:r w:rsidR="00984776" w:rsidRPr="00984776">
        <w:rPr>
          <w:b w:val="0"/>
          <w:sz w:val="24"/>
          <w:szCs w:val="24"/>
        </w:rPr>
        <w:t xml:space="preserve">. </w:t>
      </w:r>
      <w:r w:rsidR="00C04F1A">
        <w:rPr>
          <w:b w:val="0"/>
          <w:sz w:val="24"/>
          <w:szCs w:val="24"/>
        </w:rPr>
        <w:t xml:space="preserve">After trainees feel comfortable with their interpretation of </w:t>
      </w:r>
      <w:r w:rsidR="00984776" w:rsidRPr="00984776">
        <w:rPr>
          <w:b w:val="0"/>
          <w:sz w:val="24"/>
          <w:szCs w:val="24"/>
        </w:rPr>
        <w:t>the result</w:t>
      </w:r>
      <w:r w:rsidR="00C04F1A">
        <w:rPr>
          <w:b w:val="0"/>
          <w:sz w:val="24"/>
          <w:szCs w:val="24"/>
        </w:rPr>
        <w:t>s</w:t>
      </w:r>
      <w:r w:rsidR="00984776" w:rsidRPr="00984776">
        <w:rPr>
          <w:b w:val="0"/>
          <w:sz w:val="24"/>
          <w:szCs w:val="24"/>
        </w:rPr>
        <w:t xml:space="preserve">, </w:t>
      </w:r>
      <w:r w:rsidR="00C04F1A">
        <w:rPr>
          <w:b w:val="0"/>
          <w:sz w:val="24"/>
          <w:szCs w:val="24"/>
        </w:rPr>
        <w:t>they should</w:t>
      </w:r>
      <w:r w:rsidR="00984776" w:rsidRPr="00984776">
        <w:rPr>
          <w:b w:val="0"/>
          <w:sz w:val="24"/>
          <w:szCs w:val="24"/>
        </w:rPr>
        <w:t xml:space="preserve"> write a 1-2 sentence summary, </w:t>
      </w:r>
      <w:proofErr w:type="gramStart"/>
      <w:r w:rsidR="00984776" w:rsidRPr="00984776">
        <w:rPr>
          <w:b w:val="0"/>
          <w:sz w:val="24"/>
          <w:szCs w:val="24"/>
        </w:rPr>
        <w:t>similar to</w:t>
      </w:r>
      <w:proofErr w:type="gramEnd"/>
      <w:r w:rsidR="00984776" w:rsidRPr="00984776">
        <w:rPr>
          <w:b w:val="0"/>
          <w:sz w:val="24"/>
          <w:szCs w:val="24"/>
        </w:rPr>
        <w:t xml:space="preserve"> what would be found at the beginning of a discussion section.</w:t>
      </w:r>
    </w:p>
    <w:p w14:paraId="467DC486" w14:textId="77777777" w:rsidR="00C04F1A" w:rsidRPr="00984776" w:rsidRDefault="00C04F1A" w:rsidP="00984776">
      <w:pPr>
        <w:pStyle w:val="BodyText"/>
        <w:ind w:left="720" w:right="720"/>
        <w:rPr>
          <w:b w:val="0"/>
          <w:sz w:val="24"/>
          <w:szCs w:val="24"/>
        </w:rPr>
      </w:pPr>
    </w:p>
    <w:p w14:paraId="54E4607B" w14:textId="1397D9AB" w:rsidR="00984776" w:rsidRDefault="00C04F1A" w:rsidP="00984776">
      <w:pPr>
        <w:pStyle w:val="BodyText"/>
        <w:ind w:left="720" w:right="720"/>
        <w:rPr>
          <w:b w:val="0"/>
          <w:sz w:val="24"/>
          <w:szCs w:val="24"/>
        </w:rPr>
      </w:pPr>
      <w:r>
        <w:rPr>
          <w:b w:val="0"/>
          <w:sz w:val="24"/>
          <w:szCs w:val="24"/>
        </w:rPr>
        <w:t>After the group</w:t>
      </w:r>
      <w:r w:rsidR="00984776" w:rsidRPr="00984776">
        <w:rPr>
          <w:b w:val="0"/>
          <w:sz w:val="24"/>
          <w:szCs w:val="24"/>
        </w:rPr>
        <w:t xml:space="preserve"> feels comfortable with the first set of results and writes </w:t>
      </w:r>
      <w:r>
        <w:rPr>
          <w:b w:val="0"/>
          <w:sz w:val="24"/>
          <w:szCs w:val="24"/>
        </w:rPr>
        <w:t>a</w:t>
      </w:r>
      <w:r w:rsidR="00984776" w:rsidRPr="00984776">
        <w:rPr>
          <w:b w:val="0"/>
          <w:sz w:val="24"/>
          <w:szCs w:val="24"/>
        </w:rPr>
        <w:t xml:space="preserve"> summary, the psychologi</w:t>
      </w:r>
      <w:r>
        <w:rPr>
          <w:b w:val="0"/>
          <w:sz w:val="24"/>
          <w:szCs w:val="24"/>
        </w:rPr>
        <w:t>cal scientist</w:t>
      </w:r>
      <w:r w:rsidR="00984776" w:rsidRPr="00984776">
        <w:rPr>
          <w:b w:val="0"/>
          <w:sz w:val="24"/>
          <w:szCs w:val="24"/>
        </w:rPr>
        <w:t xml:space="preserve"> working with </w:t>
      </w:r>
      <w:r>
        <w:rPr>
          <w:b w:val="0"/>
          <w:sz w:val="24"/>
          <w:szCs w:val="24"/>
        </w:rPr>
        <w:t>the</w:t>
      </w:r>
      <w:r w:rsidR="00984776" w:rsidRPr="00984776">
        <w:rPr>
          <w:b w:val="0"/>
          <w:sz w:val="24"/>
          <w:szCs w:val="24"/>
        </w:rPr>
        <w:t xml:space="preserve"> group will </w:t>
      </w:r>
      <w:r>
        <w:rPr>
          <w:b w:val="0"/>
          <w:sz w:val="24"/>
          <w:szCs w:val="24"/>
        </w:rPr>
        <w:t>produce</w:t>
      </w:r>
      <w:r w:rsidR="00984776" w:rsidRPr="00984776">
        <w:rPr>
          <w:b w:val="0"/>
          <w:sz w:val="24"/>
          <w:szCs w:val="24"/>
        </w:rPr>
        <w:t xml:space="preserve"> a second set of results. These </w:t>
      </w:r>
      <w:r>
        <w:rPr>
          <w:b w:val="0"/>
          <w:sz w:val="24"/>
          <w:szCs w:val="24"/>
        </w:rPr>
        <w:t>results</w:t>
      </w:r>
      <w:r w:rsidR="00984776" w:rsidRPr="00984776">
        <w:rPr>
          <w:b w:val="0"/>
          <w:sz w:val="24"/>
          <w:szCs w:val="24"/>
        </w:rPr>
        <w:t xml:space="preserve"> will be related to the first </w:t>
      </w:r>
      <w:r w:rsidRPr="00984776">
        <w:rPr>
          <w:b w:val="0"/>
          <w:sz w:val="24"/>
          <w:szCs w:val="24"/>
        </w:rPr>
        <w:t>set but</w:t>
      </w:r>
      <w:r w:rsidR="00984776" w:rsidRPr="00984776">
        <w:rPr>
          <w:b w:val="0"/>
          <w:sz w:val="24"/>
          <w:szCs w:val="24"/>
        </w:rPr>
        <w:t xml:space="preserve"> will be more complicated. Once again, </w:t>
      </w:r>
      <w:r>
        <w:rPr>
          <w:b w:val="0"/>
          <w:sz w:val="24"/>
          <w:szCs w:val="24"/>
        </w:rPr>
        <w:t>trainees will</w:t>
      </w:r>
      <w:r w:rsidR="00984776" w:rsidRPr="00984776">
        <w:rPr>
          <w:b w:val="0"/>
          <w:sz w:val="24"/>
          <w:szCs w:val="24"/>
        </w:rPr>
        <w:t xml:space="preserve"> have a psychologist to ask questions of and provide support </w:t>
      </w:r>
      <w:r>
        <w:rPr>
          <w:b w:val="0"/>
          <w:sz w:val="24"/>
          <w:szCs w:val="24"/>
        </w:rPr>
        <w:t>if needed</w:t>
      </w:r>
      <w:r w:rsidR="00984776" w:rsidRPr="00984776">
        <w:rPr>
          <w:b w:val="0"/>
          <w:sz w:val="24"/>
          <w:szCs w:val="24"/>
        </w:rPr>
        <w:t xml:space="preserve">, but </w:t>
      </w:r>
      <w:r>
        <w:rPr>
          <w:b w:val="0"/>
          <w:sz w:val="24"/>
          <w:szCs w:val="24"/>
        </w:rPr>
        <w:t>trainees should be encouraged to</w:t>
      </w:r>
      <w:r w:rsidR="00984776" w:rsidRPr="00984776">
        <w:rPr>
          <w:b w:val="0"/>
          <w:sz w:val="24"/>
          <w:szCs w:val="24"/>
        </w:rPr>
        <w:t xml:space="preserve"> primarily rely on each other to work through th</w:t>
      </w:r>
      <w:r>
        <w:rPr>
          <w:b w:val="0"/>
          <w:sz w:val="24"/>
          <w:szCs w:val="24"/>
        </w:rPr>
        <w:t>e results (again, depending on the level of prior exposure to statistics trainees have)</w:t>
      </w:r>
      <w:r w:rsidR="00984776" w:rsidRPr="00984776">
        <w:rPr>
          <w:b w:val="0"/>
          <w:sz w:val="24"/>
          <w:szCs w:val="24"/>
        </w:rPr>
        <w:t xml:space="preserve">. </w:t>
      </w:r>
      <w:r>
        <w:rPr>
          <w:b w:val="0"/>
          <w:sz w:val="24"/>
          <w:szCs w:val="24"/>
        </w:rPr>
        <w:t>If groups are successful in interpreting the second set of results, psychological scientists should</w:t>
      </w:r>
      <w:r w:rsidR="00984776" w:rsidRPr="00984776">
        <w:rPr>
          <w:b w:val="0"/>
          <w:sz w:val="24"/>
          <w:szCs w:val="24"/>
        </w:rPr>
        <w:t xml:space="preserve"> have a third set of results</w:t>
      </w:r>
      <w:r>
        <w:rPr>
          <w:b w:val="0"/>
          <w:sz w:val="24"/>
          <w:szCs w:val="24"/>
        </w:rPr>
        <w:t xml:space="preserve"> ready</w:t>
      </w:r>
      <w:r w:rsidR="00984776" w:rsidRPr="00984776">
        <w:rPr>
          <w:b w:val="0"/>
          <w:sz w:val="24"/>
          <w:szCs w:val="24"/>
        </w:rPr>
        <w:t xml:space="preserve"> that are even more complicated that </w:t>
      </w:r>
      <w:r>
        <w:rPr>
          <w:b w:val="0"/>
          <w:sz w:val="24"/>
          <w:szCs w:val="24"/>
        </w:rPr>
        <w:t>trainees</w:t>
      </w:r>
      <w:r w:rsidR="00984776" w:rsidRPr="00984776">
        <w:rPr>
          <w:b w:val="0"/>
          <w:sz w:val="24"/>
          <w:szCs w:val="24"/>
        </w:rPr>
        <w:t xml:space="preserve"> can work through.</w:t>
      </w:r>
    </w:p>
    <w:p w14:paraId="10653E01" w14:textId="77777777" w:rsidR="00C04F1A" w:rsidRDefault="00C04F1A" w:rsidP="00984776">
      <w:pPr>
        <w:pStyle w:val="BodyText"/>
        <w:ind w:left="720" w:right="720"/>
        <w:rPr>
          <w:b w:val="0"/>
          <w:sz w:val="24"/>
          <w:szCs w:val="24"/>
        </w:rPr>
      </w:pPr>
    </w:p>
    <w:p w14:paraId="35B67F46" w14:textId="26A4AC05" w:rsidR="00C04F1A" w:rsidRPr="00DA2BA7" w:rsidRDefault="00C04F1A" w:rsidP="00984776">
      <w:pPr>
        <w:pStyle w:val="BodyText"/>
        <w:ind w:left="720" w:right="720"/>
        <w:rPr>
          <w:b w:val="0"/>
          <w:sz w:val="24"/>
          <w:szCs w:val="24"/>
        </w:rPr>
      </w:pPr>
      <w:r>
        <w:rPr>
          <w:b w:val="0"/>
          <w:sz w:val="24"/>
          <w:szCs w:val="24"/>
        </w:rPr>
        <w:t>Trainees should take up to 60 minutes to work through the three sets of results.</w:t>
      </w:r>
      <w:r w:rsidR="0055439E">
        <w:rPr>
          <w:b w:val="0"/>
          <w:sz w:val="24"/>
          <w:szCs w:val="24"/>
        </w:rPr>
        <w:t xml:space="preserve"> While it is important that there are at least two different sets of results, facilitators may choose to have more than two different sets of results. </w:t>
      </w:r>
      <w:r>
        <w:rPr>
          <w:b w:val="0"/>
          <w:sz w:val="24"/>
          <w:szCs w:val="24"/>
        </w:rPr>
        <w:t>Trainees should be encouraged to ask questions and make sure they feel comfortable with the interpretation of the results their group is given.</w:t>
      </w:r>
      <w:r w:rsidR="00DA2BA7">
        <w:rPr>
          <w:b w:val="0"/>
          <w:sz w:val="24"/>
          <w:szCs w:val="24"/>
        </w:rPr>
        <w:t xml:space="preserve"> It may be useful to disclose to trainees that in </w:t>
      </w:r>
      <w:r w:rsidR="0055439E">
        <w:rPr>
          <w:b w:val="0"/>
          <w:sz w:val="24"/>
          <w:szCs w:val="24"/>
        </w:rPr>
        <w:t>P</w:t>
      </w:r>
      <w:r w:rsidR="00DA2BA7">
        <w:rPr>
          <w:b w:val="0"/>
          <w:sz w:val="24"/>
          <w:szCs w:val="24"/>
        </w:rPr>
        <w:t xml:space="preserve">art 2 of the session, they will be responsible for working with another trainee to </w:t>
      </w:r>
      <w:r w:rsidR="00DA2BA7">
        <w:rPr>
          <w:b w:val="0"/>
          <w:i/>
          <w:iCs/>
          <w:sz w:val="24"/>
          <w:szCs w:val="24"/>
        </w:rPr>
        <w:t>teach</w:t>
      </w:r>
      <w:r w:rsidR="00DA2BA7">
        <w:rPr>
          <w:b w:val="0"/>
          <w:sz w:val="24"/>
          <w:szCs w:val="24"/>
        </w:rPr>
        <w:t xml:space="preserve"> other trainees about the interpretation of the results.</w:t>
      </w:r>
    </w:p>
    <w:p w14:paraId="699F9A60" w14:textId="77777777" w:rsidR="00C04F1A" w:rsidRDefault="00C04F1A" w:rsidP="00984776">
      <w:pPr>
        <w:pStyle w:val="BodyText"/>
        <w:ind w:left="720" w:right="720"/>
        <w:rPr>
          <w:b w:val="0"/>
          <w:sz w:val="24"/>
          <w:szCs w:val="24"/>
        </w:rPr>
      </w:pPr>
    </w:p>
    <w:p w14:paraId="2D13B107" w14:textId="7B40BB59" w:rsidR="00DA2BA7" w:rsidRDefault="00F34332" w:rsidP="00DA2BA7">
      <w:pPr>
        <w:pStyle w:val="BodyText"/>
        <w:ind w:left="720" w:right="720"/>
        <w:rPr>
          <w:b w:val="0"/>
          <w:sz w:val="24"/>
          <w:szCs w:val="24"/>
        </w:rPr>
      </w:pPr>
      <w:r>
        <w:rPr>
          <w:bCs w:val="0"/>
          <w:sz w:val="24"/>
          <w:szCs w:val="24"/>
        </w:rPr>
        <w:t>Part 2</w:t>
      </w:r>
      <w:r w:rsidR="00C04F1A">
        <w:rPr>
          <w:bCs w:val="0"/>
          <w:sz w:val="24"/>
          <w:szCs w:val="24"/>
        </w:rPr>
        <w:t xml:space="preserve"> (</w:t>
      </w:r>
      <w:r w:rsidR="00DA2BA7">
        <w:rPr>
          <w:bCs w:val="0"/>
          <w:sz w:val="24"/>
          <w:szCs w:val="24"/>
        </w:rPr>
        <w:t>7</w:t>
      </w:r>
      <w:r w:rsidR="00C04F1A">
        <w:rPr>
          <w:bCs w:val="0"/>
          <w:sz w:val="24"/>
          <w:szCs w:val="24"/>
        </w:rPr>
        <w:t>5 minutes)</w:t>
      </w:r>
      <w:r>
        <w:rPr>
          <w:bCs w:val="0"/>
          <w:sz w:val="24"/>
          <w:szCs w:val="24"/>
        </w:rPr>
        <w:t>:</w:t>
      </w:r>
      <w:r>
        <w:rPr>
          <w:b w:val="0"/>
          <w:sz w:val="24"/>
          <w:szCs w:val="24"/>
        </w:rPr>
        <w:t xml:space="preserve"> </w:t>
      </w:r>
      <w:r w:rsidR="00DA2BA7">
        <w:rPr>
          <w:b w:val="0"/>
          <w:sz w:val="24"/>
          <w:szCs w:val="24"/>
        </w:rPr>
        <w:t>The</w:t>
      </w:r>
      <w:r w:rsidR="00DA2BA7" w:rsidRPr="00DA2BA7">
        <w:rPr>
          <w:b w:val="0"/>
          <w:sz w:val="24"/>
          <w:szCs w:val="24"/>
        </w:rPr>
        <w:t xml:space="preserve"> next session </w:t>
      </w:r>
      <w:r w:rsidR="00DA2BA7">
        <w:rPr>
          <w:b w:val="0"/>
          <w:sz w:val="24"/>
          <w:szCs w:val="24"/>
        </w:rPr>
        <w:t>builds</w:t>
      </w:r>
      <w:r w:rsidR="00DA2BA7" w:rsidRPr="00DA2BA7">
        <w:rPr>
          <w:b w:val="0"/>
          <w:sz w:val="24"/>
          <w:szCs w:val="24"/>
        </w:rPr>
        <w:t xml:space="preserve"> off what </w:t>
      </w:r>
      <w:r w:rsidR="00DA2BA7">
        <w:rPr>
          <w:b w:val="0"/>
          <w:sz w:val="24"/>
          <w:szCs w:val="24"/>
        </w:rPr>
        <w:t xml:space="preserve">trainees completed in </w:t>
      </w:r>
      <w:r w:rsidR="0055439E">
        <w:rPr>
          <w:b w:val="0"/>
          <w:sz w:val="24"/>
          <w:szCs w:val="24"/>
        </w:rPr>
        <w:t>P</w:t>
      </w:r>
      <w:r w:rsidR="00DA2BA7">
        <w:rPr>
          <w:b w:val="0"/>
          <w:sz w:val="24"/>
          <w:szCs w:val="24"/>
        </w:rPr>
        <w:t>art 1</w:t>
      </w:r>
      <w:r w:rsidR="00DA2BA7" w:rsidRPr="00DA2BA7">
        <w:rPr>
          <w:b w:val="0"/>
          <w:sz w:val="24"/>
          <w:szCs w:val="24"/>
        </w:rPr>
        <w:t xml:space="preserve">. The one difference is that in this session, </w:t>
      </w:r>
      <w:r w:rsidR="00DA2BA7">
        <w:rPr>
          <w:b w:val="0"/>
          <w:i/>
          <w:iCs/>
          <w:sz w:val="24"/>
          <w:szCs w:val="24"/>
        </w:rPr>
        <w:t>trainees</w:t>
      </w:r>
      <w:r w:rsidR="00DA2BA7" w:rsidRPr="00DA2BA7">
        <w:rPr>
          <w:b w:val="0"/>
          <w:sz w:val="24"/>
          <w:szCs w:val="24"/>
        </w:rPr>
        <w:t xml:space="preserve"> are the expert on the interpretation of the results</w:t>
      </w:r>
      <w:r w:rsidR="00DA2BA7">
        <w:rPr>
          <w:b w:val="0"/>
          <w:sz w:val="24"/>
          <w:szCs w:val="24"/>
        </w:rPr>
        <w:t xml:space="preserve"> and</w:t>
      </w:r>
      <w:r w:rsidR="00DA2BA7" w:rsidRPr="00DA2BA7">
        <w:rPr>
          <w:b w:val="0"/>
          <w:sz w:val="24"/>
          <w:szCs w:val="24"/>
        </w:rPr>
        <w:t xml:space="preserve"> </w:t>
      </w:r>
      <w:r w:rsidR="00DA2BA7">
        <w:rPr>
          <w:b w:val="0"/>
          <w:sz w:val="24"/>
          <w:szCs w:val="24"/>
        </w:rPr>
        <w:t>i</w:t>
      </w:r>
      <w:r w:rsidR="00DA2BA7" w:rsidRPr="00DA2BA7">
        <w:rPr>
          <w:b w:val="0"/>
          <w:sz w:val="24"/>
          <w:szCs w:val="24"/>
        </w:rPr>
        <w:t xml:space="preserve">t’s now </w:t>
      </w:r>
      <w:r w:rsidR="00DA2BA7">
        <w:rPr>
          <w:b w:val="0"/>
          <w:sz w:val="24"/>
          <w:szCs w:val="24"/>
        </w:rPr>
        <w:t>their</w:t>
      </w:r>
      <w:r w:rsidR="00DA2BA7" w:rsidRPr="00DA2BA7">
        <w:rPr>
          <w:b w:val="0"/>
          <w:sz w:val="24"/>
          <w:szCs w:val="24"/>
        </w:rPr>
        <w:t xml:space="preserve"> job to teach the other </w:t>
      </w:r>
      <w:r w:rsidR="00DA2BA7">
        <w:rPr>
          <w:b w:val="0"/>
          <w:sz w:val="24"/>
          <w:szCs w:val="24"/>
        </w:rPr>
        <w:t>trainees</w:t>
      </w:r>
      <w:r w:rsidR="00DA2BA7" w:rsidRPr="00DA2BA7">
        <w:rPr>
          <w:b w:val="0"/>
          <w:sz w:val="24"/>
          <w:szCs w:val="24"/>
        </w:rPr>
        <w:t xml:space="preserve"> about your results, helping them to move towards writing the same 1-2 sentence summary of the results that </w:t>
      </w:r>
      <w:r w:rsidR="00DA2BA7">
        <w:rPr>
          <w:b w:val="0"/>
          <w:sz w:val="24"/>
          <w:szCs w:val="24"/>
        </w:rPr>
        <w:t xml:space="preserve">small groups completed in </w:t>
      </w:r>
      <w:r w:rsidR="0055439E">
        <w:rPr>
          <w:b w:val="0"/>
          <w:sz w:val="24"/>
          <w:szCs w:val="24"/>
        </w:rPr>
        <w:t>P</w:t>
      </w:r>
      <w:r w:rsidR="00DA2BA7">
        <w:rPr>
          <w:b w:val="0"/>
          <w:sz w:val="24"/>
          <w:szCs w:val="24"/>
        </w:rPr>
        <w:t>art</w:t>
      </w:r>
      <w:r w:rsidR="0055439E">
        <w:rPr>
          <w:b w:val="0"/>
          <w:sz w:val="24"/>
          <w:szCs w:val="24"/>
        </w:rPr>
        <w:t xml:space="preserve"> 1.</w:t>
      </w:r>
      <w:r w:rsidR="00DA2BA7" w:rsidRPr="00DA2BA7">
        <w:rPr>
          <w:b w:val="0"/>
          <w:sz w:val="24"/>
          <w:szCs w:val="24"/>
        </w:rPr>
        <w:t xml:space="preserve"> </w:t>
      </w:r>
    </w:p>
    <w:p w14:paraId="43BACC89" w14:textId="77777777" w:rsidR="00DA2BA7" w:rsidRDefault="00DA2BA7" w:rsidP="00DA2BA7">
      <w:pPr>
        <w:pStyle w:val="BodyText"/>
        <w:ind w:left="720" w:right="720"/>
        <w:rPr>
          <w:b w:val="0"/>
          <w:sz w:val="24"/>
          <w:szCs w:val="24"/>
        </w:rPr>
      </w:pPr>
    </w:p>
    <w:p w14:paraId="677B1542" w14:textId="1F414002" w:rsidR="00DA2BA7" w:rsidRDefault="00DA2BA7" w:rsidP="0055439E">
      <w:pPr>
        <w:pStyle w:val="BodyText"/>
        <w:ind w:left="720" w:right="720"/>
        <w:rPr>
          <w:b w:val="0"/>
          <w:sz w:val="24"/>
          <w:szCs w:val="24"/>
        </w:rPr>
      </w:pPr>
      <w:r>
        <w:rPr>
          <w:b w:val="0"/>
          <w:sz w:val="24"/>
          <w:szCs w:val="24"/>
        </w:rPr>
        <w:t xml:space="preserve">Trainees should be mixed up into slightly different small groups. Within each group, it is important to </w:t>
      </w:r>
      <w:r w:rsidR="0055439E">
        <w:rPr>
          <w:b w:val="0"/>
          <w:sz w:val="24"/>
          <w:szCs w:val="24"/>
        </w:rPr>
        <w:t>ensure that there are trainees who saw different results in Part 1; if possible, it is helpful to have two trainees who saw the same set of results among a group of 4-6 trainees. Trainees who saw each set of results will</w:t>
      </w:r>
      <w:r w:rsidRPr="00DA2BA7">
        <w:rPr>
          <w:b w:val="0"/>
          <w:sz w:val="24"/>
          <w:szCs w:val="24"/>
        </w:rPr>
        <w:t xml:space="preserve"> teach the other trainees about </w:t>
      </w:r>
      <w:r w:rsidR="0055439E">
        <w:rPr>
          <w:b w:val="0"/>
          <w:sz w:val="24"/>
          <w:szCs w:val="24"/>
        </w:rPr>
        <w:t>their</w:t>
      </w:r>
      <w:r w:rsidRPr="00DA2BA7">
        <w:rPr>
          <w:b w:val="0"/>
          <w:sz w:val="24"/>
          <w:szCs w:val="24"/>
        </w:rPr>
        <w:t xml:space="preserve"> results. </w:t>
      </w:r>
      <w:r w:rsidR="0055439E">
        <w:rPr>
          <w:b w:val="0"/>
          <w:sz w:val="24"/>
          <w:szCs w:val="24"/>
        </w:rPr>
        <w:t>Trainees</w:t>
      </w:r>
      <w:r w:rsidRPr="00DA2BA7">
        <w:rPr>
          <w:b w:val="0"/>
          <w:sz w:val="24"/>
          <w:szCs w:val="24"/>
        </w:rPr>
        <w:t xml:space="preserve"> can function similarly to a psychologist in this way; let the other trainees </w:t>
      </w:r>
      <w:r w:rsidR="0055439E">
        <w:rPr>
          <w:b w:val="0"/>
          <w:sz w:val="24"/>
          <w:szCs w:val="24"/>
        </w:rPr>
        <w:t xml:space="preserve">(who did not see the set of results under discussion) </w:t>
      </w:r>
      <w:r w:rsidRPr="00DA2BA7">
        <w:rPr>
          <w:b w:val="0"/>
          <w:sz w:val="24"/>
          <w:szCs w:val="24"/>
        </w:rPr>
        <w:t xml:space="preserve">try to interpret the results, but </w:t>
      </w:r>
      <w:r w:rsidR="0055439E">
        <w:rPr>
          <w:b w:val="0"/>
          <w:sz w:val="24"/>
          <w:szCs w:val="24"/>
        </w:rPr>
        <w:t xml:space="preserve">trainees can </w:t>
      </w:r>
      <w:r w:rsidRPr="00DA2BA7">
        <w:rPr>
          <w:b w:val="0"/>
          <w:sz w:val="24"/>
          <w:szCs w:val="24"/>
        </w:rPr>
        <w:t xml:space="preserve">step in to provide clarity and guidance. </w:t>
      </w:r>
      <w:r w:rsidR="0055439E">
        <w:rPr>
          <w:b w:val="0"/>
          <w:sz w:val="24"/>
          <w:szCs w:val="24"/>
        </w:rPr>
        <w:t>Psychological scientists should still be present with each group</w:t>
      </w:r>
      <w:r w:rsidRPr="00DA2BA7">
        <w:rPr>
          <w:b w:val="0"/>
          <w:sz w:val="24"/>
          <w:szCs w:val="24"/>
        </w:rPr>
        <w:t xml:space="preserve">, but since </w:t>
      </w:r>
      <w:r w:rsidR="0055439E">
        <w:rPr>
          <w:b w:val="0"/>
          <w:sz w:val="24"/>
          <w:szCs w:val="24"/>
        </w:rPr>
        <w:t>trainees</w:t>
      </w:r>
      <w:r w:rsidRPr="00DA2BA7">
        <w:rPr>
          <w:b w:val="0"/>
          <w:sz w:val="24"/>
          <w:szCs w:val="24"/>
        </w:rPr>
        <w:t xml:space="preserve"> are </w:t>
      </w:r>
      <w:r w:rsidR="0055439E">
        <w:rPr>
          <w:b w:val="0"/>
          <w:sz w:val="24"/>
          <w:szCs w:val="24"/>
        </w:rPr>
        <w:t xml:space="preserve">now </w:t>
      </w:r>
      <w:r w:rsidRPr="00DA2BA7">
        <w:rPr>
          <w:b w:val="0"/>
          <w:sz w:val="24"/>
          <w:szCs w:val="24"/>
        </w:rPr>
        <w:t xml:space="preserve">the experts on </w:t>
      </w:r>
      <w:r w:rsidR="0055439E">
        <w:rPr>
          <w:b w:val="0"/>
          <w:sz w:val="24"/>
          <w:szCs w:val="24"/>
        </w:rPr>
        <w:t>the</w:t>
      </w:r>
      <w:r w:rsidRPr="00DA2BA7">
        <w:rPr>
          <w:b w:val="0"/>
          <w:sz w:val="24"/>
          <w:szCs w:val="24"/>
        </w:rPr>
        <w:t xml:space="preserve"> results after </w:t>
      </w:r>
      <w:r w:rsidR="0055439E">
        <w:rPr>
          <w:b w:val="0"/>
          <w:sz w:val="24"/>
          <w:szCs w:val="24"/>
        </w:rPr>
        <w:t>Part 1,</w:t>
      </w:r>
      <w:r w:rsidRPr="00DA2BA7">
        <w:rPr>
          <w:b w:val="0"/>
          <w:sz w:val="24"/>
          <w:szCs w:val="24"/>
        </w:rPr>
        <w:t xml:space="preserve"> the psychologi</w:t>
      </w:r>
      <w:r w:rsidR="0055439E">
        <w:rPr>
          <w:b w:val="0"/>
          <w:sz w:val="24"/>
          <w:szCs w:val="24"/>
        </w:rPr>
        <w:t>cal scientist</w:t>
      </w:r>
      <w:r w:rsidRPr="00DA2BA7">
        <w:rPr>
          <w:b w:val="0"/>
          <w:sz w:val="24"/>
          <w:szCs w:val="24"/>
        </w:rPr>
        <w:t xml:space="preserve"> </w:t>
      </w:r>
      <w:r w:rsidR="0055439E">
        <w:rPr>
          <w:b w:val="0"/>
          <w:sz w:val="24"/>
          <w:szCs w:val="24"/>
        </w:rPr>
        <w:t>should</w:t>
      </w:r>
      <w:r w:rsidRPr="00DA2BA7">
        <w:rPr>
          <w:b w:val="0"/>
          <w:sz w:val="24"/>
          <w:szCs w:val="24"/>
        </w:rPr>
        <w:t xml:space="preserve"> only step in if </w:t>
      </w:r>
      <w:r w:rsidR="0055439E">
        <w:rPr>
          <w:b w:val="0"/>
          <w:sz w:val="24"/>
          <w:szCs w:val="24"/>
        </w:rPr>
        <w:t>trainees</w:t>
      </w:r>
      <w:r w:rsidRPr="00DA2BA7">
        <w:rPr>
          <w:b w:val="0"/>
          <w:sz w:val="24"/>
          <w:szCs w:val="24"/>
        </w:rPr>
        <w:t xml:space="preserve"> have significant questions or if challenges arise. </w:t>
      </w:r>
    </w:p>
    <w:p w14:paraId="574B0E64" w14:textId="77777777" w:rsidR="0055439E" w:rsidRPr="00DA2BA7" w:rsidRDefault="0055439E" w:rsidP="0055439E">
      <w:pPr>
        <w:pStyle w:val="BodyText"/>
        <w:ind w:left="720" w:right="720"/>
        <w:rPr>
          <w:b w:val="0"/>
          <w:sz w:val="24"/>
          <w:szCs w:val="24"/>
        </w:rPr>
      </w:pPr>
    </w:p>
    <w:p w14:paraId="12E959B4" w14:textId="4B018CFC" w:rsidR="00F05F06" w:rsidRDefault="0055439E" w:rsidP="00F05F06">
      <w:pPr>
        <w:pStyle w:val="BodyText"/>
        <w:ind w:left="720" w:right="720"/>
        <w:rPr>
          <w:b w:val="0"/>
          <w:sz w:val="24"/>
          <w:szCs w:val="24"/>
        </w:rPr>
      </w:pPr>
      <w:r>
        <w:rPr>
          <w:b w:val="0"/>
          <w:sz w:val="24"/>
          <w:szCs w:val="24"/>
        </w:rPr>
        <w:t>Facilitators can choose to spend as much time on this session as needed. We recommend spending at least 30 minutes on each set of results.</w:t>
      </w:r>
      <w:r w:rsidR="00DA2BA7" w:rsidRPr="00DA2BA7">
        <w:rPr>
          <w:b w:val="0"/>
          <w:sz w:val="24"/>
          <w:szCs w:val="24"/>
        </w:rPr>
        <w:t xml:space="preserve"> </w:t>
      </w:r>
      <w:r>
        <w:rPr>
          <w:b w:val="0"/>
          <w:sz w:val="24"/>
          <w:szCs w:val="24"/>
        </w:rPr>
        <w:t xml:space="preserve">Trainees </w:t>
      </w:r>
      <w:r w:rsidR="00DA2BA7" w:rsidRPr="00DA2BA7">
        <w:rPr>
          <w:b w:val="0"/>
          <w:sz w:val="24"/>
          <w:szCs w:val="24"/>
        </w:rPr>
        <w:t xml:space="preserve">may have seen increasingly complex sets of results within </w:t>
      </w:r>
      <w:r>
        <w:rPr>
          <w:b w:val="0"/>
          <w:sz w:val="24"/>
          <w:szCs w:val="24"/>
        </w:rPr>
        <w:t>their</w:t>
      </w:r>
      <w:r w:rsidR="00DA2BA7" w:rsidRPr="00DA2BA7">
        <w:rPr>
          <w:b w:val="0"/>
          <w:sz w:val="24"/>
          <w:szCs w:val="24"/>
        </w:rPr>
        <w:t xml:space="preserve"> groups </w:t>
      </w:r>
      <w:r>
        <w:rPr>
          <w:b w:val="0"/>
          <w:sz w:val="24"/>
          <w:szCs w:val="24"/>
        </w:rPr>
        <w:t>during Part 1</w:t>
      </w:r>
      <w:r w:rsidR="00DA2BA7" w:rsidRPr="00DA2BA7">
        <w:rPr>
          <w:b w:val="0"/>
          <w:sz w:val="24"/>
          <w:szCs w:val="24"/>
        </w:rPr>
        <w:t>. If team</w:t>
      </w:r>
      <w:r>
        <w:rPr>
          <w:b w:val="0"/>
          <w:sz w:val="24"/>
          <w:szCs w:val="24"/>
        </w:rPr>
        <w:t>s</w:t>
      </w:r>
      <w:r w:rsidR="00DA2BA7" w:rsidRPr="00DA2BA7">
        <w:rPr>
          <w:b w:val="0"/>
          <w:sz w:val="24"/>
          <w:szCs w:val="24"/>
        </w:rPr>
        <w:t xml:space="preserve"> </w:t>
      </w:r>
      <w:proofErr w:type="gramStart"/>
      <w:r w:rsidRPr="00DA2BA7">
        <w:rPr>
          <w:b w:val="0"/>
          <w:sz w:val="24"/>
          <w:szCs w:val="24"/>
        </w:rPr>
        <w:t>feels</w:t>
      </w:r>
      <w:proofErr w:type="gramEnd"/>
      <w:r w:rsidRPr="00DA2BA7">
        <w:rPr>
          <w:b w:val="0"/>
          <w:sz w:val="24"/>
          <w:szCs w:val="24"/>
        </w:rPr>
        <w:t xml:space="preserve"> comfortable with the simplest set of results </w:t>
      </w:r>
      <w:r w:rsidR="00DA2BA7" w:rsidRPr="00DA2BA7">
        <w:rPr>
          <w:b w:val="0"/>
          <w:sz w:val="24"/>
          <w:szCs w:val="24"/>
        </w:rPr>
        <w:t xml:space="preserve">during this session, </w:t>
      </w:r>
      <w:r>
        <w:rPr>
          <w:b w:val="0"/>
          <w:sz w:val="24"/>
          <w:szCs w:val="24"/>
        </w:rPr>
        <w:t>trainees</w:t>
      </w:r>
      <w:r w:rsidR="00DA2BA7" w:rsidRPr="00DA2BA7">
        <w:rPr>
          <w:b w:val="0"/>
          <w:sz w:val="24"/>
          <w:szCs w:val="24"/>
        </w:rPr>
        <w:t xml:space="preserve"> can also introduce a more complex set of results. However, focus on making sure that </w:t>
      </w:r>
      <w:r>
        <w:rPr>
          <w:b w:val="0"/>
          <w:sz w:val="24"/>
          <w:szCs w:val="24"/>
        </w:rPr>
        <w:t>all trainees are</w:t>
      </w:r>
      <w:r w:rsidR="00DA2BA7" w:rsidRPr="00DA2BA7">
        <w:rPr>
          <w:b w:val="0"/>
          <w:sz w:val="24"/>
          <w:szCs w:val="24"/>
        </w:rPr>
        <w:t xml:space="preserve"> comfortable with the simplest results first.</w:t>
      </w:r>
      <w:r w:rsidR="00F05F06">
        <w:rPr>
          <w:b w:val="0"/>
          <w:sz w:val="24"/>
          <w:szCs w:val="24"/>
        </w:rPr>
        <w:t xml:space="preserve"> If there is time and interest, trainees may collectively or independently interpret on the final (two-page) set of results.</w:t>
      </w:r>
    </w:p>
    <w:p w14:paraId="2B2E100A" w14:textId="77777777" w:rsidR="004F5415" w:rsidRDefault="004F5415" w:rsidP="0055439E">
      <w:pPr>
        <w:pStyle w:val="BodyText"/>
        <w:ind w:right="720"/>
        <w:rPr>
          <w:b w:val="0"/>
          <w:sz w:val="24"/>
          <w:szCs w:val="24"/>
        </w:rPr>
      </w:pPr>
    </w:p>
    <w:p w14:paraId="0E2F9F6C" w14:textId="77777777" w:rsidR="005817DE" w:rsidRDefault="004F5415" w:rsidP="00F05F06">
      <w:pPr>
        <w:ind w:left="720" w:right="720"/>
        <w:rPr>
          <w:b/>
          <w:bCs/>
          <w:sz w:val="24"/>
          <w:szCs w:val="24"/>
        </w:rPr>
      </w:pPr>
      <w:r w:rsidRPr="005817DE">
        <w:rPr>
          <w:b/>
          <w:bCs/>
          <w:sz w:val="24"/>
          <w:szCs w:val="24"/>
        </w:rPr>
        <w:lastRenderedPageBreak/>
        <w:t>Experimental Example 1</w:t>
      </w:r>
    </w:p>
    <w:p w14:paraId="52F8EF14" w14:textId="77777777" w:rsidR="005817DE" w:rsidRPr="005817DE" w:rsidRDefault="005817DE" w:rsidP="005817DE">
      <w:pPr>
        <w:ind w:left="720" w:right="720"/>
        <w:rPr>
          <w:b/>
          <w:bCs/>
          <w:sz w:val="24"/>
          <w:szCs w:val="24"/>
        </w:rPr>
      </w:pPr>
    </w:p>
    <w:p w14:paraId="25F243DE" w14:textId="62991295" w:rsidR="004F5415" w:rsidRPr="004F5415" w:rsidRDefault="005817DE" w:rsidP="005817DE">
      <w:pPr>
        <w:ind w:left="720" w:right="720"/>
        <w:rPr>
          <w:sz w:val="24"/>
          <w:szCs w:val="24"/>
        </w:rPr>
      </w:pPr>
      <w:r w:rsidRPr="005817DE">
        <w:rPr>
          <w:b/>
          <w:bCs/>
          <w:sz w:val="24"/>
          <w:szCs w:val="24"/>
        </w:rPr>
        <w:t xml:space="preserve">Background: </w:t>
      </w:r>
      <w:r w:rsidR="004F5415" w:rsidRPr="004F5415">
        <w:rPr>
          <w:rFonts w:eastAsia="Aptos"/>
          <w:kern w:val="2"/>
          <w:sz w:val="24"/>
          <w:szCs w:val="24"/>
          <w14:ligatures w14:val="standardContextual"/>
        </w:rPr>
        <w:t>Prior research has established a relationship between religiosity and prosocial behavior (e.g., helping), but less research has examined the relationship between spirituality and helping. Relying on Piedmont’s (1999) theory, spiritual transcendence (ST) was defined as “the capacity of individuals to stand outside of their immediate sense of time and place to view life from a larger, more objective perspective” (p. 988). This theory suggests that ST can be either religious (e.g., ST related to prayer, connection with God, etc.) or nonreligious (e.g., belief that the universe connects all people) in nature.</w:t>
      </w:r>
    </w:p>
    <w:p w14:paraId="66577CF1" w14:textId="77777777" w:rsidR="005817DE" w:rsidRDefault="005817DE" w:rsidP="005817DE">
      <w:pPr>
        <w:widowControl/>
        <w:autoSpaceDE/>
        <w:autoSpaceDN/>
        <w:ind w:right="720"/>
        <w:rPr>
          <w:rFonts w:eastAsia="Aptos"/>
          <w:kern w:val="2"/>
          <w:sz w:val="24"/>
          <w:szCs w:val="24"/>
          <w14:ligatures w14:val="standardContextual"/>
        </w:rPr>
      </w:pPr>
    </w:p>
    <w:p w14:paraId="71A9CBA3" w14:textId="60DD9859" w:rsidR="004F5415" w:rsidRPr="004F5415" w:rsidRDefault="005817DE" w:rsidP="005817DE">
      <w:pPr>
        <w:widowControl/>
        <w:autoSpaceDE/>
        <w:autoSpaceDN/>
        <w:ind w:right="720" w:firstLine="720"/>
        <w:rPr>
          <w:rFonts w:eastAsia="Aptos"/>
          <w:kern w:val="2"/>
          <w:sz w:val="24"/>
          <w:szCs w:val="24"/>
          <w14:ligatures w14:val="standardContextual"/>
        </w:rPr>
      </w:pPr>
      <w:r w:rsidRPr="005817DE">
        <w:rPr>
          <w:rFonts w:eastAsia="Aptos"/>
          <w:b/>
          <w:bCs/>
          <w:kern w:val="2"/>
          <w:sz w:val="24"/>
          <w:szCs w:val="24"/>
          <w14:ligatures w14:val="standardContextual"/>
        </w:rPr>
        <w:t>Research question:</w:t>
      </w:r>
      <w:r>
        <w:rPr>
          <w:rFonts w:eastAsia="Aptos"/>
          <w:kern w:val="2"/>
          <w:sz w:val="24"/>
          <w:szCs w:val="24"/>
          <w14:ligatures w14:val="standardContextual"/>
        </w:rPr>
        <w:t xml:space="preserve"> </w:t>
      </w:r>
      <w:r w:rsidR="004F5415" w:rsidRPr="004F5415">
        <w:rPr>
          <w:rFonts w:eastAsia="Aptos"/>
          <w:kern w:val="2"/>
          <w:sz w:val="24"/>
          <w:szCs w:val="24"/>
          <w14:ligatures w14:val="standardContextual"/>
        </w:rPr>
        <w:t>Do religious ST and nonreligious ST differentially affect prosocial behaviors?</w:t>
      </w:r>
    </w:p>
    <w:p w14:paraId="19F63111" w14:textId="77777777" w:rsidR="004F5415" w:rsidRPr="004F5415" w:rsidRDefault="004F5415" w:rsidP="005817DE">
      <w:pPr>
        <w:widowControl/>
        <w:autoSpaceDE/>
        <w:autoSpaceDN/>
        <w:ind w:left="720" w:right="720"/>
        <w:rPr>
          <w:rFonts w:eastAsia="Aptos"/>
          <w:b/>
          <w:bCs/>
          <w:kern w:val="2"/>
          <w:sz w:val="24"/>
          <w:szCs w:val="24"/>
          <w14:ligatures w14:val="standardContextual"/>
        </w:rPr>
      </w:pPr>
    </w:p>
    <w:p w14:paraId="14C50E9A" w14:textId="77777777" w:rsidR="004F5415" w:rsidRPr="004F5415" w:rsidRDefault="004F5415" w:rsidP="005817DE">
      <w:pPr>
        <w:widowControl/>
        <w:autoSpaceDE/>
        <w:autoSpaceDN/>
        <w:ind w:left="720" w:right="720"/>
        <w:rPr>
          <w:rFonts w:eastAsia="Aptos"/>
          <w:kern w:val="2"/>
          <w:sz w:val="24"/>
          <w:szCs w:val="24"/>
          <w14:ligatures w14:val="standardContextual"/>
        </w:rPr>
      </w:pPr>
      <w:r w:rsidRPr="004F5415">
        <w:rPr>
          <w:b/>
          <w:bCs/>
          <w:kern w:val="2"/>
          <w:sz w:val="24"/>
          <w:szCs w:val="24"/>
          <w14:ligatures w14:val="standardContextual"/>
        </w:rPr>
        <w:t>Participants and procedure:</w:t>
      </w:r>
      <w:r w:rsidRPr="004F5415">
        <w:rPr>
          <w:rFonts w:eastAsia="Aptos"/>
          <w:kern w:val="2"/>
          <w:sz w:val="24"/>
          <w:szCs w:val="24"/>
          <w14:ligatures w14:val="standardContextual"/>
        </w:rPr>
        <w:t xml:space="preserve"> Participants were 95 high school students (</w:t>
      </w:r>
      <w:r w:rsidRPr="004F5415">
        <w:rPr>
          <w:rFonts w:eastAsia="Aptos"/>
          <w:i/>
          <w:iCs/>
          <w:kern w:val="2"/>
          <w:sz w:val="24"/>
          <w:szCs w:val="24"/>
          <w14:ligatures w14:val="standardContextual"/>
        </w:rPr>
        <w:t>M</w:t>
      </w:r>
      <w:r w:rsidRPr="004F5415">
        <w:rPr>
          <w:rFonts w:eastAsia="Aptos"/>
          <w:kern w:val="2"/>
          <w:sz w:val="24"/>
          <w:szCs w:val="24"/>
          <w:vertAlign w:val="subscript"/>
          <w14:ligatures w14:val="standardContextual"/>
        </w:rPr>
        <w:t>age</w:t>
      </w:r>
      <w:r w:rsidRPr="004F5415">
        <w:rPr>
          <w:rFonts w:eastAsia="Aptos"/>
          <w:kern w:val="2"/>
          <w:sz w:val="24"/>
          <w:szCs w:val="24"/>
          <w14:ligatures w14:val="standardContextual"/>
        </w:rPr>
        <w:t xml:space="preserve"> = 17.32, 72.6% female). After completing the scrambled-sentence paradigm, participants read a description of work completed at the community therapeutic center before recording the number of hours they were willing to work. A scrambled-sentence paradigm was used to prime religious and nonreligious ST activation in two groups of participants (Shariff &amp; </w:t>
      </w:r>
      <w:proofErr w:type="spellStart"/>
      <w:r w:rsidRPr="004F5415">
        <w:rPr>
          <w:rFonts w:eastAsia="Aptos"/>
          <w:kern w:val="2"/>
          <w:sz w:val="24"/>
          <w:szCs w:val="24"/>
          <w14:ligatures w14:val="standardContextual"/>
        </w:rPr>
        <w:t>Norenzayan</w:t>
      </w:r>
      <w:proofErr w:type="spellEnd"/>
      <w:r w:rsidRPr="004F5415">
        <w:rPr>
          <w:rFonts w:eastAsia="Aptos"/>
          <w:kern w:val="2"/>
          <w:sz w:val="24"/>
          <w:szCs w:val="24"/>
          <w14:ligatures w14:val="standardContextual"/>
        </w:rPr>
        <w:t xml:space="preserve">, 2007; </w:t>
      </w:r>
      <w:proofErr w:type="spellStart"/>
      <w:r w:rsidRPr="004F5415">
        <w:rPr>
          <w:rFonts w:eastAsia="Aptos"/>
          <w:kern w:val="2"/>
          <w:sz w:val="24"/>
          <w:szCs w:val="24"/>
          <w14:ligatures w14:val="standardContextual"/>
        </w:rPr>
        <w:t>Srull</w:t>
      </w:r>
      <w:proofErr w:type="spellEnd"/>
      <w:r w:rsidRPr="004F5415">
        <w:rPr>
          <w:rFonts w:eastAsia="Aptos"/>
          <w:kern w:val="2"/>
          <w:sz w:val="24"/>
          <w:szCs w:val="24"/>
          <w14:ligatures w14:val="standardContextual"/>
        </w:rPr>
        <w:t xml:space="preserve"> &amp; </w:t>
      </w:r>
      <w:proofErr w:type="spellStart"/>
      <w:r w:rsidRPr="004F5415">
        <w:rPr>
          <w:rFonts w:eastAsia="Aptos"/>
          <w:kern w:val="2"/>
          <w:sz w:val="24"/>
          <w:szCs w:val="24"/>
          <w14:ligatures w14:val="standardContextual"/>
        </w:rPr>
        <w:t>Wyer</w:t>
      </w:r>
      <w:proofErr w:type="spellEnd"/>
      <w:r w:rsidRPr="004F5415">
        <w:rPr>
          <w:rFonts w:eastAsia="Aptos"/>
          <w:kern w:val="2"/>
          <w:sz w:val="24"/>
          <w:szCs w:val="24"/>
          <w14:ligatures w14:val="standardContextual"/>
        </w:rPr>
        <w:t>, 1979). In this paradigm, participants unscramble sets of words to form coherent sentences. Participants in the religious ST Activation group unscrambled sets like “dessert, divine, was, fork, this” whereas participants in the nonreligious ST Activation group unscrambled sets like “connected, are, table, people, all.”</w:t>
      </w:r>
    </w:p>
    <w:p w14:paraId="66CDF0FA" w14:textId="77777777" w:rsidR="004F5415" w:rsidRPr="004F5415" w:rsidRDefault="004F5415" w:rsidP="005817DE">
      <w:pPr>
        <w:keepNext/>
        <w:keepLines/>
        <w:widowControl/>
        <w:autoSpaceDE/>
        <w:autoSpaceDN/>
        <w:spacing w:before="160" w:after="80"/>
        <w:ind w:left="720" w:right="720"/>
        <w:outlineLvl w:val="1"/>
        <w:rPr>
          <w:b/>
          <w:bCs/>
          <w:kern w:val="2"/>
          <w:sz w:val="24"/>
          <w:szCs w:val="24"/>
          <w14:ligatures w14:val="standardContextual"/>
        </w:rPr>
      </w:pPr>
      <w:r w:rsidRPr="004F5415">
        <w:rPr>
          <w:b/>
          <w:bCs/>
          <w:kern w:val="2"/>
          <w:sz w:val="24"/>
          <w:szCs w:val="24"/>
          <w14:ligatures w14:val="standardContextual"/>
        </w:rPr>
        <w:t>Measures:</w:t>
      </w:r>
    </w:p>
    <w:p w14:paraId="05A28828" w14:textId="77777777" w:rsidR="004F5415" w:rsidRPr="004F5415" w:rsidRDefault="004F5415" w:rsidP="005817DE">
      <w:pPr>
        <w:widowControl/>
        <w:numPr>
          <w:ilvl w:val="0"/>
          <w:numId w:val="7"/>
        </w:numPr>
        <w:autoSpaceDE/>
        <w:autoSpaceDN/>
        <w:ind w:left="1080" w:right="720"/>
        <w:contextualSpacing/>
        <w:rPr>
          <w:rFonts w:eastAsia="Aptos"/>
          <w:kern w:val="2"/>
          <w:sz w:val="24"/>
          <w:szCs w:val="24"/>
          <w14:ligatures w14:val="standardContextual"/>
        </w:rPr>
      </w:pPr>
      <w:r w:rsidRPr="004F5415">
        <w:rPr>
          <w:rFonts w:eastAsia="Aptos"/>
          <w:kern w:val="2"/>
          <w:sz w:val="24"/>
          <w:szCs w:val="24"/>
          <w14:ligatures w14:val="standardContextual"/>
        </w:rPr>
        <w:t xml:space="preserve">Helping behavior was measured as the number of hours participants were willing to spend working as volunteers for a local community therapeutic center. </w:t>
      </w:r>
    </w:p>
    <w:p w14:paraId="474E1822" w14:textId="77777777" w:rsidR="004F5415" w:rsidRPr="004F5415" w:rsidRDefault="004F5415" w:rsidP="005817DE">
      <w:pPr>
        <w:keepNext/>
        <w:keepLines/>
        <w:widowControl/>
        <w:autoSpaceDE/>
        <w:autoSpaceDN/>
        <w:spacing w:before="160" w:after="80" w:line="259" w:lineRule="auto"/>
        <w:ind w:left="720" w:right="720"/>
        <w:outlineLvl w:val="1"/>
        <w:rPr>
          <w:b/>
          <w:bCs/>
          <w:kern w:val="2"/>
          <w:sz w:val="24"/>
          <w:szCs w:val="24"/>
          <w14:ligatures w14:val="standardContextual"/>
        </w:rPr>
      </w:pPr>
      <w:r w:rsidRPr="004F5415">
        <w:rPr>
          <w:b/>
          <w:bCs/>
          <w:kern w:val="2"/>
          <w:sz w:val="24"/>
          <w:szCs w:val="24"/>
          <w14:ligatures w14:val="standardContextual"/>
        </w:rPr>
        <w:t>Results:</w:t>
      </w:r>
    </w:p>
    <w:p w14:paraId="1A00B3A2" w14:textId="77777777" w:rsidR="004F5415" w:rsidRPr="004F5415" w:rsidRDefault="004F5415" w:rsidP="005817DE">
      <w:pPr>
        <w:widowControl/>
        <w:autoSpaceDE/>
        <w:autoSpaceDN/>
        <w:ind w:left="720" w:right="720"/>
        <w:rPr>
          <w:rFonts w:eastAsia="Aptos"/>
          <w:i/>
          <w:iCs/>
          <w:kern w:val="2"/>
          <w:sz w:val="24"/>
          <w:szCs w:val="24"/>
          <w14:ligatures w14:val="standardContextual"/>
        </w:rPr>
      </w:pPr>
      <w:r w:rsidRPr="004F5415">
        <w:rPr>
          <w:rFonts w:eastAsia="Aptos"/>
          <w:i/>
          <w:iCs/>
          <w:kern w:val="2"/>
          <w:sz w:val="24"/>
          <w:szCs w:val="24"/>
          <w14:ligatures w14:val="standardContextual"/>
        </w:rPr>
        <w:t>Two sample t-test results: Dependent variable is reported helping behavior</w:t>
      </w:r>
    </w:p>
    <w:tbl>
      <w:tblPr>
        <w:tblStyle w:val="TableGrid"/>
        <w:tblW w:w="3324" w:type="pct"/>
        <w:tblInd w:w="738"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9"/>
        <w:gridCol w:w="1668"/>
        <w:gridCol w:w="2024"/>
        <w:gridCol w:w="1620"/>
      </w:tblGrid>
      <w:tr w:rsidR="003A05C7" w:rsidRPr="005817DE" w14:paraId="2D9E2E52" w14:textId="77777777" w:rsidTr="005817DE">
        <w:tc>
          <w:tcPr>
            <w:tcW w:w="1793" w:type="pct"/>
            <w:tcBorders>
              <w:top w:val="single" w:sz="4" w:space="0" w:color="auto"/>
              <w:bottom w:val="single" w:sz="4" w:space="0" w:color="auto"/>
            </w:tcBorders>
          </w:tcPr>
          <w:p w14:paraId="27F81B2E" w14:textId="77777777" w:rsidR="004F5415" w:rsidRPr="004F5415" w:rsidRDefault="004F5415" w:rsidP="005817DE">
            <w:pPr>
              <w:ind w:right="6"/>
              <w:rPr>
                <w:rFonts w:eastAsia="Aptos"/>
              </w:rPr>
            </w:pPr>
            <w:r w:rsidRPr="004F5415">
              <w:rPr>
                <w:rFonts w:eastAsia="Aptos"/>
              </w:rPr>
              <w:t>Condition</w:t>
            </w:r>
          </w:p>
        </w:tc>
        <w:tc>
          <w:tcPr>
            <w:tcW w:w="1007" w:type="pct"/>
            <w:tcBorders>
              <w:top w:val="single" w:sz="4" w:space="0" w:color="auto"/>
              <w:bottom w:val="single" w:sz="4" w:space="0" w:color="auto"/>
            </w:tcBorders>
          </w:tcPr>
          <w:p w14:paraId="74377891" w14:textId="77777777" w:rsidR="004F5415" w:rsidRPr="004F5415" w:rsidRDefault="004F5415" w:rsidP="005817DE">
            <w:pPr>
              <w:ind w:left="36" w:right="-7"/>
              <w:jc w:val="center"/>
              <w:rPr>
                <w:rFonts w:eastAsia="Aptos"/>
              </w:rPr>
            </w:pPr>
            <w:r w:rsidRPr="004F5415">
              <w:rPr>
                <w:rFonts w:eastAsia="Aptos"/>
                <w:i/>
                <w:iCs/>
              </w:rPr>
              <w:t xml:space="preserve">M </w:t>
            </w:r>
            <w:r w:rsidRPr="004F5415">
              <w:rPr>
                <w:rFonts w:eastAsia="Aptos"/>
              </w:rPr>
              <w:t>(</w:t>
            </w:r>
            <w:r w:rsidRPr="004F5415">
              <w:rPr>
                <w:rFonts w:eastAsia="Aptos"/>
                <w:i/>
                <w:iCs/>
              </w:rPr>
              <w:t>SD</w:t>
            </w:r>
            <w:r w:rsidRPr="004F5415">
              <w:rPr>
                <w:rFonts w:eastAsia="Aptos"/>
              </w:rPr>
              <w:t>)</w:t>
            </w:r>
          </w:p>
        </w:tc>
        <w:tc>
          <w:tcPr>
            <w:tcW w:w="1222" w:type="pct"/>
            <w:tcBorders>
              <w:top w:val="single" w:sz="4" w:space="0" w:color="auto"/>
              <w:bottom w:val="single" w:sz="4" w:space="0" w:color="auto"/>
            </w:tcBorders>
          </w:tcPr>
          <w:p w14:paraId="0F19501C" w14:textId="77777777" w:rsidR="004F5415" w:rsidRPr="004F5415" w:rsidRDefault="004F5415" w:rsidP="005817DE">
            <w:pPr>
              <w:ind w:right="10"/>
              <w:jc w:val="center"/>
              <w:rPr>
                <w:rFonts w:eastAsia="Aptos"/>
                <w:i/>
                <w:iCs/>
              </w:rPr>
            </w:pPr>
            <w:r w:rsidRPr="004F5415">
              <w:rPr>
                <w:rFonts w:eastAsia="Aptos"/>
                <w:i/>
                <w:iCs/>
              </w:rPr>
              <w:t>t</w:t>
            </w:r>
            <w:r w:rsidRPr="004F5415">
              <w:rPr>
                <w:rFonts w:eastAsia="Aptos"/>
              </w:rPr>
              <w:t>(</w:t>
            </w:r>
            <w:proofErr w:type="spellStart"/>
            <w:r w:rsidRPr="004F5415">
              <w:rPr>
                <w:rFonts w:eastAsia="Aptos"/>
                <w:i/>
                <w:iCs/>
              </w:rPr>
              <w:t>df</w:t>
            </w:r>
            <w:proofErr w:type="spellEnd"/>
            <w:r w:rsidRPr="004F5415">
              <w:rPr>
                <w:rFonts w:eastAsia="Aptos"/>
              </w:rPr>
              <w:t>)</w:t>
            </w:r>
          </w:p>
        </w:tc>
        <w:tc>
          <w:tcPr>
            <w:tcW w:w="978" w:type="pct"/>
            <w:tcBorders>
              <w:top w:val="single" w:sz="4" w:space="0" w:color="auto"/>
              <w:bottom w:val="single" w:sz="4" w:space="0" w:color="auto"/>
            </w:tcBorders>
          </w:tcPr>
          <w:p w14:paraId="5922F858" w14:textId="77777777" w:rsidR="004F5415" w:rsidRPr="004F5415" w:rsidRDefault="004F5415" w:rsidP="005817DE">
            <w:pPr>
              <w:ind w:left="-20" w:right="13"/>
              <w:jc w:val="center"/>
              <w:rPr>
                <w:rFonts w:eastAsia="Aptos"/>
              </w:rPr>
            </w:pPr>
            <w:r w:rsidRPr="004F5415">
              <w:rPr>
                <w:rFonts w:eastAsia="Aptos"/>
                <w:i/>
                <w:iCs/>
              </w:rPr>
              <w:t>p</w:t>
            </w:r>
          </w:p>
        </w:tc>
      </w:tr>
      <w:tr w:rsidR="003A05C7" w:rsidRPr="005817DE" w14:paraId="7DFCEB2A" w14:textId="77777777" w:rsidTr="005817DE">
        <w:tc>
          <w:tcPr>
            <w:tcW w:w="1793" w:type="pct"/>
            <w:tcBorders>
              <w:top w:val="single" w:sz="4" w:space="0" w:color="auto"/>
            </w:tcBorders>
          </w:tcPr>
          <w:p w14:paraId="2863DE47" w14:textId="77777777" w:rsidR="004F5415" w:rsidRPr="004F5415" w:rsidRDefault="004F5415" w:rsidP="005817DE">
            <w:pPr>
              <w:ind w:right="6"/>
              <w:rPr>
                <w:rFonts w:eastAsia="Aptos"/>
              </w:rPr>
            </w:pPr>
          </w:p>
        </w:tc>
        <w:tc>
          <w:tcPr>
            <w:tcW w:w="1007" w:type="pct"/>
            <w:tcBorders>
              <w:top w:val="single" w:sz="4" w:space="0" w:color="auto"/>
            </w:tcBorders>
          </w:tcPr>
          <w:p w14:paraId="1A52FF25" w14:textId="77777777" w:rsidR="004F5415" w:rsidRPr="004F5415" w:rsidRDefault="004F5415" w:rsidP="005817DE">
            <w:pPr>
              <w:ind w:left="36" w:right="-7"/>
              <w:jc w:val="center"/>
              <w:rPr>
                <w:rFonts w:eastAsia="Aptos"/>
              </w:rPr>
            </w:pPr>
          </w:p>
        </w:tc>
        <w:tc>
          <w:tcPr>
            <w:tcW w:w="1222" w:type="pct"/>
            <w:tcBorders>
              <w:top w:val="single" w:sz="4" w:space="0" w:color="auto"/>
            </w:tcBorders>
          </w:tcPr>
          <w:p w14:paraId="7D12EE80" w14:textId="77777777" w:rsidR="004F5415" w:rsidRPr="004F5415" w:rsidRDefault="004F5415" w:rsidP="005817DE">
            <w:pPr>
              <w:ind w:right="10"/>
              <w:jc w:val="center"/>
              <w:rPr>
                <w:rFonts w:eastAsia="Aptos"/>
              </w:rPr>
            </w:pPr>
            <w:r w:rsidRPr="004F5415">
              <w:rPr>
                <w:rFonts w:eastAsia="Aptos"/>
              </w:rPr>
              <w:t>-0.14(50)</w:t>
            </w:r>
          </w:p>
        </w:tc>
        <w:tc>
          <w:tcPr>
            <w:tcW w:w="978" w:type="pct"/>
            <w:tcBorders>
              <w:top w:val="single" w:sz="4" w:space="0" w:color="auto"/>
            </w:tcBorders>
          </w:tcPr>
          <w:p w14:paraId="5A54B051" w14:textId="77777777" w:rsidR="004F5415" w:rsidRPr="004F5415" w:rsidRDefault="004F5415" w:rsidP="005817DE">
            <w:pPr>
              <w:ind w:left="-20" w:right="13"/>
              <w:jc w:val="center"/>
              <w:rPr>
                <w:rFonts w:eastAsia="Aptos"/>
              </w:rPr>
            </w:pPr>
            <w:r w:rsidRPr="004F5415">
              <w:rPr>
                <w:rFonts w:eastAsia="Aptos"/>
              </w:rPr>
              <w:t>.445</w:t>
            </w:r>
          </w:p>
        </w:tc>
      </w:tr>
      <w:tr w:rsidR="003A05C7" w:rsidRPr="005817DE" w14:paraId="50A945DF" w14:textId="77777777" w:rsidTr="005817DE">
        <w:trPr>
          <w:trHeight w:val="300"/>
        </w:trPr>
        <w:tc>
          <w:tcPr>
            <w:tcW w:w="1793" w:type="pct"/>
          </w:tcPr>
          <w:p w14:paraId="6AD69EFE" w14:textId="77777777" w:rsidR="004F5415" w:rsidRPr="004F5415" w:rsidRDefault="004F5415" w:rsidP="005817DE">
            <w:pPr>
              <w:ind w:right="6"/>
              <w:rPr>
                <w:rFonts w:eastAsia="Aptos"/>
              </w:rPr>
            </w:pPr>
            <w:r w:rsidRPr="004F5415">
              <w:rPr>
                <w:rFonts w:eastAsia="Aptos"/>
              </w:rPr>
              <w:t>Religious ST Activation</w:t>
            </w:r>
          </w:p>
        </w:tc>
        <w:tc>
          <w:tcPr>
            <w:tcW w:w="1007" w:type="pct"/>
          </w:tcPr>
          <w:p w14:paraId="469E767A" w14:textId="77777777" w:rsidR="004F5415" w:rsidRPr="004F5415" w:rsidRDefault="004F5415" w:rsidP="005817DE">
            <w:pPr>
              <w:ind w:left="36" w:right="-7"/>
              <w:jc w:val="center"/>
              <w:rPr>
                <w:rFonts w:eastAsia="Aptos"/>
              </w:rPr>
            </w:pPr>
            <w:r w:rsidRPr="004F5415">
              <w:rPr>
                <w:rFonts w:eastAsia="Aptos"/>
              </w:rPr>
              <w:t>7.97 (17.18)</w:t>
            </w:r>
          </w:p>
        </w:tc>
        <w:tc>
          <w:tcPr>
            <w:tcW w:w="1222" w:type="pct"/>
          </w:tcPr>
          <w:p w14:paraId="4833F811" w14:textId="77777777" w:rsidR="004F5415" w:rsidRPr="004F5415" w:rsidRDefault="004F5415" w:rsidP="005817DE">
            <w:pPr>
              <w:ind w:left="720" w:right="720"/>
              <w:jc w:val="center"/>
              <w:rPr>
                <w:rFonts w:eastAsia="Aptos"/>
              </w:rPr>
            </w:pPr>
          </w:p>
        </w:tc>
        <w:tc>
          <w:tcPr>
            <w:tcW w:w="978" w:type="pct"/>
          </w:tcPr>
          <w:p w14:paraId="0CC08489" w14:textId="77777777" w:rsidR="004F5415" w:rsidRPr="004F5415" w:rsidRDefault="004F5415" w:rsidP="005817DE">
            <w:pPr>
              <w:ind w:left="-20" w:right="13"/>
              <w:jc w:val="center"/>
              <w:rPr>
                <w:rFonts w:eastAsia="Aptos"/>
              </w:rPr>
            </w:pPr>
          </w:p>
        </w:tc>
      </w:tr>
      <w:tr w:rsidR="003A05C7" w:rsidRPr="005817DE" w14:paraId="4D23E413" w14:textId="77777777" w:rsidTr="005817DE">
        <w:trPr>
          <w:trHeight w:val="71"/>
        </w:trPr>
        <w:tc>
          <w:tcPr>
            <w:tcW w:w="1793" w:type="pct"/>
          </w:tcPr>
          <w:p w14:paraId="08EA6E81" w14:textId="77777777" w:rsidR="004F5415" w:rsidRPr="004F5415" w:rsidRDefault="004F5415" w:rsidP="005817DE">
            <w:pPr>
              <w:ind w:right="6"/>
              <w:rPr>
                <w:rFonts w:eastAsia="Aptos"/>
              </w:rPr>
            </w:pPr>
            <w:r w:rsidRPr="004F5415">
              <w:rPr>
                <w:rFonts w:eastAsia="Aptos"/>
              </w:rPr>
              <w:t>Nonreligious ST Activation</w:t>
            </w:r>
          </w:p>
        </w:tc>
        <w:tc>
          <w:tcPr>
            <w:tcW w:w="1007" w:type="pct"/>
          </w:tcPr>
          <w:p w14:paraId="249E1352" w14:textId="77777777" w:rsidR="004F5415" w:rsidRPr="004F5415" w:rsidRDefault="004F5415" w:rsidP="005817DE">
            <w:pPr>
              <w:ind w:left="36" w:right="-7"/>
              <w:jc w:val="center"/>
              <w:rPr>
                <w:rFonts w:eastAsia="Aptos"/>
              </w:rPr>
            </w:pPr>
            <w:r w:rsidRPr="004F5415">
              <w:rPr>
                <w:rFonts w:eastAsia="Aptos"/>
              </w:rPr>
              <w:t>7.44 (11.31)</w:t>
            </w:r>
          </w:p>
        </w:tc>
        <w:tc>
          <w:tcPr>
            <w:tcW w:w="1222" w:type="pct"/>
          </w:tcPr>
          <w:p w14:paraId="5F57FD11" w14:textId="77777777" w:rsidR="004F5415" w:rsidRPr="004F5415" w:rsidRDefault="004F5415" w:rsidP="005817DE">
            <w:pPr>
              <w:ind w:left="720" w:right="720"/>
              <w:jc w:val="center"/>
              <w:rPr>
                <w:rFonts w:eastAsia="Aptos"/>
              </w:rPr>
            </w:pPr>
          </w:p>
        </w:tc>
        <w:tc>
          <w:tcPr>
            <w:tcW w:w="978" w:type="pct"/>
          </w:tcPr>
          <w:p w14:paraId="4D944B91" w14:textId="77777777" w:rsidR="004F5415" w:rsidRPr="004F5415" w:rsidRDefault="004F5415" w:rsidP="005817DE">
            <w:pPr>
              <w:ind w:left="-20" w:right="13"/>
              <w:jc w:val="center"/>
              <w:rPr>
                <w:rFonts w:eastAsia="Aptos"/>
              </w:rPr>
            </w:pPr>
          </w:p>
        </w:tc>
      </w:tr>
    </w:tbl>
    <w:p w14:paraId="74F1840B" w14:textId="77777777" w:rsidR="004F5415" w:rsidRPr="004F5415" w:rsidRDefault="004F5415" w:rsidP="005817DE">
      <w:pPr>
        <w:widowControl/>
        <w:autoSpaceDE/>
        <w:autoSpaceDN/>
        <w:ind w:left="720" w:right="720"/>
        <w:rPr>
          <w:rFonts w:eastAsia="Aptos"/>
          <w:kern w:val="2"/>
          <w:sz w:val="24"/>
          <w:szCs w:val="24"/>
          <w14:ligatures w14:val="standardContextual"/>
        </w:rPr>
      </w:pPr>
      <w:r w:rsidRPr="004F5415">
        <w:rPr>
          <w:rFonts w:eastAsia="Aptos"/>
          <w:i/>
          <w:iCs/>
          <w:kern w:val="2"/>
          <w:sz w:val="24"/>
          <w:szCs w:val="24"/>
          <w14:ligatures w14:val="standardContextual"/>
        </w:rPr>
        <w:t xml:space="preserve">Note. M </w:t>
      </w:r>
      <w:r w:rsidRPr="004F5415">
        <w:rPr>
          <w:rFonts w:eastAsia="Aptos"/>
          <w:kern w:val="2"/>
          <w:sz w:val="24"/>
          <w:szCs w:val="24"/>
          <w14:ligatures w14:val="standardContextual"/>
        </w:rPr>
        <w:t xml:space="preserve">= Mean; </w:t>
      </w:r>
      <w:r w:rsidRPr="004F5415">
        <w:rPr>
          <w:rFonts w:eastAsia="Aptos"/>
          <w:i/>
          <w:iCs/>
          <w:kern w:val="2"/>
          <w:sz w:val="24"/>
          <w:szCs w:val="24"/>
          <w14:ligatures w14:val="standardContextual"/>
        </w:rPr>
        <w:t xml:space="preserve">SD </w:t>
      </w:r>
      <w:r w:rsidRPr="004F5415">
        <w:rPr>
          <w:rFonts w:eastAsia="Aptos"/>
          <w:kern w:val="2"/>
          <w:sz w:val="24"/>
          <w:szCs w:val="24"/>
          <w14:ligatures w14:val="standardContextual"/>
        </w:rPr>
        <w:t>= Standard Deviation</w:t>
      </w:r>
    </w:p>
    <w:p w14:paraId="36A862A4" w14:textId="77777777" w:rsidR="005817DE" w:rsidRDefault="005817DE" w:rsidP="005817DE">
      <w:pPr>
        <w:widowControl/>
        <w:autoSpaceDE/>
        <w:autoSpaceDN/>
        <w:ind w:left="720" w:right="720"/>
        <w:rPr>
          <w:sz w:val="16"/>
          <w:szCs w:val="16"/>
        </w:rPr>
      </w:pPr>
    </w:p>
    <w:p w14:paraId="508DE8F1" w14:textId="45645F4A" w:rsidR="004F5415" w:rsidRPr="004F5415" w:rsidRDefault="004F5415" w:rsidP="005817DE">
      <w:pPr>
        <w:widowControl/>
        <w:autoSpaceDE/>
        <w:autoSpaceDN/>
        <w:ind w:left="720" w:right="720"/>
        <w:rPr>
          <w:sz w:val="16"/>
          <w:szCs w:val="16"/>
        </w:rPr>
      </w:pPr>
      <w:r w:rsidRPr="004F5415">
        <w:rPr>
          <w:sz w:val="16"/>
          <w:szCs w:val="16"/>
        </w:rPr>
        <w:t xml:space="preserve">The statistics here are fabricated, but are based off real results from Piotrowski, J. P., &amp; </w:t>
      </w:r>
      <w:proofErr w:type="spellStart"/>
      <w:r w:rsidRPr="004F5415">
        <w:rPr>
          <w:sz w:val="16"/>
          <w:szCs w:val="16"/>
        </w:rPr>
        <w:t>Żemojtel-Piotrowska</w:t>
      </w:r>
      <w:proofErr w:type="spellEnd"/>
      <w:r w:rsidRPr="004F5415">
        <w:rPr>
          <w:sz w:val="16"/>
          <w:szCs w:val="16"/>
        </w:rPr>
        <w:t>, M. (2022). Spiritual transcendence and helping behavior: Helping toward ingroups and outgroups. </w:t>
      </w:r>
      <w:r w:rsidRPr="004F5415">
        <w:rPr>
          <w:i/>
          <w:iCs/>
          <w:sz w:val="16"/>
          <w:szCs w:val="16"/>
        </w:rPr>
        <w:t>Psychology of Religion and Spirituality</w:t>
      </w:r>
      <w:r w:rsidRPr="004F5415">
        <w:rPr>
          <w:sz w:val="16"/>
          <w:szCs w:val="16"/>
        </w:rPr>
        <w:t>, </w:t>
      </w:r>
      <w:r w:rsidRPr="004F5415">
        <w:rPr>
          <w:i/>
          <w:iCs/>
          <w:sz w:val="16"/>
          <w:szCs w:val="16"/>
        </w:rPr>
        <w:t>14</w:t>
      </w:r>
      <w:r w:rsidRPr="004F5415">
        <w:rPr>
          <w:sz w:val="16"/>
          <w:szCs w:val="16"/>
        </w:rPr>
        <w:t>(4), 525.</w:t>
      </w:r>
    </w:p>
    <w:p w14:paraId="6F2E447B" w14:textId="77777777" w:rsidR="004F5415" w:rsidRPr="004F5415" w:rsidRDefault="004F5415" w:rsidP="005817DE">
      <w:pPr>
        <w:widowControl/>
        <w:autoSpaceDE/>
        <w:autoSpaceDN/>
        <w:ind w:left="720" w:right="720"/>
        <w:rPr>
          <w:sz w:val="16"/>
          <w:szCs w:val="16"/>
        </w:rPr>
      </w:pPr>
      <w:r w:rsidRPr="004F5415">
        <w:rPr>
          <w:sz w:val="16"/>
          <w:szCs w:val="16"/>
        </w:rPr>
        <w:t>Other references:</w:t>
      </w:r>
    </w:p>
    <w:p w14:paraId="5D062834" w14:textId="77777777" w:rsidR="004F5415" w:rsidRPr="004F5415" w:rsidRDefault="004F5415" w:rsidP="005817DE">
      <w:pPr>
        <w:widowControl/>
        <w:autoSpaceDE/>
        <w:autoSpaceDN/>
        <w:ind w:left="1440" w:right="720" w:hanging="720"/>
        <w:rPr>
          <w:sz w:val="16"/>
          <w:szCs w:val="16"/>
        </w:rPr>
      </w:pPr>
      <w:r w:rsidRPr="004F5415">
        <w:rPr>
          <w:sz w:val="16"/>
          <w:szCs w:val="16"/>
        </w:rPr>
        <w:t xml:space="preserve">Piedmont, R. L. (1999). Does spirituality represent the sixth factor of personality? Spiritual transcendence and the five-factor model. </w:t>
      </w:r>
      <w:r w:rsidRPr="004F5415">
        <w:rPr>
          <w:i/>
          <w:iCs/>
          <w:sz w:val="16"/>
          <w:szCs w:val="16"/>
        </w:rPr>
        <w:t xml:space="preserve">Journal of Personality, 67, </w:t>
      </w:r>
      <w:r w:rsidRPr="004F5415">
        <w:rPr>
          <w:sz w:val="16"/>
          <w:szCs w:val="16"/>
        </w:rPr>
        <w:t xml:space="preserve">985–1013. </w:t>
      </w:r>
      <w:hyperlink r:id="rId7" w:history="1">
        <w:r w:rsidRPr="004F5415">
          <w:rPr>
            <w:color w:val="467886"/>
            <w:sz w:val="16"/>
            <w:szCs w:val="16"/>
            <w:u w:val="single"/>
          </w:rPr>
          <w:t>http://dx.doi.org/10.1111/1467-6494 .00080</w:t>
        </w:r>
      </w:hyperlink>
    </w:p>
    <w:p w14:paraId="5041471B" w14:textId="77777777" w:rsidR="004F5415" w:rsidRPr="004F5415" w:rsidRDefault="004F5415" w:rsidP="005817DE">
      <w:pPr>
        <w:widowControl/>
        <w:autoSpaceDE/>
        <w:autoSpaceDN/>
        <w:ind w:left="1440" w:right="720" w:hanging="720"/>
        <w:rPr>
          <w:sz w:val="24"/>
          <w:szCs w:val="24"/>
        </w:rPr>
      </w:pPr>
      <w:r w:rsidRPr="004F5415">
        <w:rPr>
          <w:sz w:val="16"/>
          <w:szCs w:val="16"/>
        </w:rPr>
        <w:t xml:space="preserve">Shariff, A. F., &amp; </w:t>
      </w:r>
      <w:proofErr w:type="spellStart"/>
      <w:r w:rsidRPr="004F5415">
        <w:rPr>
          <w:sz w:val="16"/>
          <w:szCs w:val="16"/>
        </w:rPr>
        <w:t>Norenzayan</w:t>
      </w:r>
      <w:proofErr w:type="spellEnd"/>
      <w:r w:rsidRPr="004F5415">
        <w:rPr>
          <w:sz w:val="16"/>
          <w:szCs w:val="16"/>
        </w:rPr>
        <w:t xml:space="preserve">, A. (2007). God is watching you: Priming God concepts increases prosocial behavior in an anonymous economic game. </w:t>
      </w:r>
      <w:r w:rsidRPr="004F5415">
        <w:rPr>
          <w:i/>
          <w:iCs/>
          <w:sz w:val="16"/>
          <w:szCs w:val="16"/>
        </w:rPr>
        <w:t xml:space="preserve">Psychological Science, 18, </w:t>
      </w:r>
      <w:r w:rsidRPr="004F5415">
        <w:rPr>
          <w:sz w:val="16"/>
          <w:szCs w:val="16"/>
        </w:rPr>
        <w:t>803–809. http://dx.doi.org/10.1111/j .1467-9280.</w:t>
      </w:r>
      <w:proofErr w:type="gramStart"/>
      <w:r w:rsidRPr="004F5415">
        <w:rPr>
          <w:sz w:val="16"/>
          <w:szCs w:val="16"/>
        </w:rPr>
        <w:t>2007.01983.x</w:t>
      </w:r>
      <w:proofErr w:type="gramEnd"/>
      <w:r w:rsidRPr="004F5415">
        <w:rPr>
          <w:sz w:val="16"/>
          <w:szCs w:val="16"/>
        </w:rPr>
        <w:t xml:space="preserve"> </w:t>
      </w:r>
    </w:p>
    <w:p w14:paraId="0213473E" w14:textId="77777777" w:rsidR="004F5415" w:rsidRDefault="004F5415" w:rsidP="00BA1FFE">
      <w:pPr>
        <w:widowControl/>
        <w:autoSpaceDE/>
        <w:autoSpaceDN/>
        <w:ind w:left="1440" w:right="720" w:hanging="720"/>
        <w:rPr>
          <w:sz w:val="16"/>
          <w:szCs w:val="16"/>
        </w:rPr>
      </w:pPr>
      <w:proofErr w:type="spellStart"/>
      <w:r w:rsidRPr="004F5415">
        <w:rPr>
          <w:sz w:val="16"/>
          <w:szCs w:val="16"/>
        </w:rPr>
        <w:t>Srull</w:t>
      </w:r>
      <w:proofErr w:type="spellEnd"/>
      <w:r w:rsidRPr="004F5415">
        <w:rPr>
          <w:sz w:val="16"/>
          <w:szCs w:val="16"/>
        </w:rPr>
        <w:t xml:space="preserve">, T. K., &amp; </w:t>
      </w:r>
      <w:proofErr w:type="spellStart"/>
      <w:r w:rsidRPr="004F5415">
        <w:rPr>
          <w:sz w:val="16"/>
          <w:szCs w:val="16"/>
        </w:rPr>
        <w:t>Wyer</w:t>
      </w:r>
      <w:proofErr w:type="spellEnd"/>
      <w:r w:rsidRPr="004F5415">
        <w:rPr>
          <w:sz w:val="16"/>
          <w:szCs w:val="16"/>
        </w:rPr>
        <w:t xml:space="preserve">, R. S., Jr. (1979). The role of category accessibility in the interpretation of information about persons: Some determinants and implications. </w:t>
      </w:r>
      <w:r w:rsidRPr="004F5415">
        <w:rPr>
          <w:i/>
          <w:iCs/>
          <w:sz w:val="16"/>
          <w:szCs w:val="16"/>
        </w:rPr>
        <w:t xml:space="preserve">Journal of Personality and Social Psychology, 37, </w:t>
      </w:r>
      <w:r w:rsidRPr="004F5415">
        <w:rPr>
          <w:sz w:val="16"/>
          <w:szCs w:val="16"/>
        </w:rPr>
        <w:t xml:space="preserve">1660–1672. http://dx.doi.org/10.1037/0022-3514.37.10.1660 </w:t>
      </w:r>
    </w:p>
    <w:p w14:paraId="1A792AC8" w14:textId="77777777" w:rsidR="00BA1FFE" w:rsidRDefault="00BA1FFE" w:rsidP="00BA1FFE">
      <w:pPr>
        <w:widowControl/>
        <w:autoSpaceDE/>
        <w:autoSpaceDN/>
        <w:ind w:left="1440" w:right="720" w:hanging="720"/>
        <w:rPr>
          <w:sz w:val="16"/>
          <w:szCs w:val="16"/>
        </w:rPr>
      </w:pPr>
    </w:p>
    <w:p w14:paraId="3188018B" w14:textId="77777777" w:rsidR="00BA1FFE" w:rsidRDefault="00BA1FFE" w:rsidP="00BA1FFE">
      <w:pPr>
        <w:widowControl/>
        <w:autoSpaceDE/>
        <w:autoSpaceDN/>
        <w:ind w:left="1440" w:right="720" w:hanging="720"/>
        <w:rPr>
          <w:sz w:val="16"/>
          <w:szCs w:val="16"/>
        </w:rPr>
      </w:pPr>
    </w:p>
    <w:p w14:paraId="7F067E10" w14:textId="77777777" w:rsidR="00BA1FFE" w:rsidRDefault="00BA1FFE" w:rsidP="00BA1FFE">
      <w:pPr>
        <w:widowControl/>
        <w:autoSpaceDE/>
        <w:autoSpaceDN/>
        <w:ind w:left="1440" w:right="720" w:hanging="720"/>
        <w:rPr>
          <w:sz w:val="16"/>
          <w:szCs w:val="16"/>
        </w:rPr>
      </w:pPr>
    </w:p>
    <w:p w14:paraId="40EE5260" w14:textId="77777777" w:rsidR="00BA1FFE" w:rsidRDefault="00BA1FFE" w:rsidP="00BA1FFE">
      <w:pPr>
        <w:widowControl/>
        <w:autoSpaceDE/>
        <w:autoSpaceDN/>
        <w:ind w:left="1440" w:right="720" w:hanging="720"/>
        <w:rPr>
          <w:sz w:val="16"/>
          <w:szCs w:val="16"/>
        </w:rPr>
      </w:pPr>
    </w:p>
    <w:p w14:paraId="1C88F60A" w14:textId="77777777" w:rsidR="00BA1FFE" w:rsidRDefault="00BA1FFE" w:rsidP="00BA1FFE">
      <w:pPr>
        <w:widowControl/>
        <w:autoSpaceDE/>
        <w:autoSpaceDN/>
        <w:ind w:left="1440" w:right="720" w:hanging="720"/>
        <w:rPr>
          <w:sz w:val="16"/>
          <w:szCs w:val="16"/>
        </w:rPr>
      </w:pPr>
    </w:p>
    <w:p w14:paraId="1D81E7DA" w14:textId="77777777" w:rsidR="00BA1FFE" w:rsidRDefault="00BA1FFE" w:rsidP="00BA1FFE">
      <w:pPr>
        <w:widowControl/>
        <w:autoSpaceDE/>
        <w:autoSpaceDN/>
        <w:ind w:left="1440" w:right="720" w:hanging="720"/>
        <w:rPr>
          <w:sz w:val="16"/>
          <w:szCs w:val="16"/>
        </w:rPr>
      </w:pPr>
    </w:p>
    <w:p w14:paraId="35F2B545" w14:textId="77777777" w:rsidR="00BA1FFE" w:rsidRPr="00351C81" w:rsidRDefault="00BA1FFE" w:rsidP="00351C81">
      <w:pPr>
        <w:ind w:right="720"/>
        <w:rPr>
          <w:sz w:val="24"/>
          <w:szCs w:val="24"/>
        </w:rPr>
      </w:pPr>
    </w:p>
    <w:p w14:paraId="3B20E4F2" w14:textId="77777777" w:rsidR="00BA1FFE" w:rsidRPr="00351C81" w:rsidRDefault="00BA1FFE" w:rsidP="00351C81">
      <w:pPr>
        <w:ind w:left="720" w:right="720"/>
        <w:rPr>
          <w:b/>
          <w:bCs/>
          <w:sz w:val="24"/>
          <w:szCs w:val="24"/>
        </w:rPr>
      </w:pPr>
      <w:r w:rsidRPr="00351C81">
        <w:rPr>
          <w:b/>
          <w:bCs/>
          <w:sz w:val="24"/>
          <w:szCs w:val="24"/>
        </w:rPr>
        <w:lastRenderedPageBreak/>
        <w:t>Experimental Example 2</w:t>
      </w:r>
    </w:p>
    <w:p w14:paraId="3D98960A" w14:textId="77777777" w:rsidR="00351C81" w:rsidRDefault="00351C81" w:rsidP="00351C81">
      <w:pPr>
        <w:ind w:left="720" w:right="720"/>
        <w:rPr>
          <w:rFonts w:eastAsiaTheme="majorEastAsia"/>
          <w:sz w:val="24"/>
          <w:szCs w:val="24"/>
        </w:rPr>
      </w:pPr>
    </w:p>
    <w:p w14:paraId="77FBD953" w14:textId="2CF7E853" w:rsidR="00BA1FFE" w:rsidRPr="00351C81" w:rsidRDefault="00BA1FFE" w:rsidP="00351C81">
      <w:pPr>
        <w:ind w:left="720" w:right="720"/>
        <w:rPr>
          <w:sz w:val="24"/>
          <w:szCs w:val="24"/>
        </w:rPr>
      </w:pPr>
      <w:r w:rsidRPr="00351C81">
        <w:rPr>
          <w:rFonts w:eastAsiaTheme="majorEastAsia"/>
          <w:b/>
          <w:bCs/>
          <w:sz w:val="24"/>
          <w:szCs w:val="24"/>
        </w:rPr>
        <w:t>Research question:</w:t>
      </w:r>
      <w:r w:rsidRPr="00351C81">
        <w:rPr>
          <w:sz w:val="24"/>
          <w:szCs w:val="24"/>
        </w:rPr>
        <w:t xml:space="preserve"> Do religious ST and nonreligious ST each increase prosocial behavior? </w:t>
      </w:r>
    </w:p>
    <w:p w14:paraId="13CD34F3" w14:textId="77777777" w:rsidR="00BA1FFE" w:rsidRPr="00351C81" w:rsidRDefault="00BA1FFE" w:rsidP="00351C81">
      <w:pPr>
        <w:ind w:left="720" w:right="720"/>
        <w:rPr>
          <w:sz w:val="24"/>
          <w:szCs w:val="24"/>
        </w:rPr>
      </w:pPr>
    </w:p>
    <w:p w14:paraId="4275020E" w14:textId="77777777" w:rsidR="00BA1FFE" w:rsidRPr="00351C81" w:rsidRDefault="00BA1FFE" w:rsidP="00351C81">
      <w:pPr>
        <w:ind w:left="720" w:right="720"/>
        <w:rPr>
          <w:sz w:val="24"/>
          <w:szCs w:val="24"/>
        </w:rPr>
      </w:pPr>
      <w:r w:rsidRPr="00351C81">
        <w:rPr>
          <w:rFonts w:eastAsiaTheme="majorEastAsia"/>
          <w:b/>
          <w:bCs/>
          <w:sz w:val="24"/>
          <w:szCs w:val="24"/>
        </w:rPr>
        <w:t>Participants and procedure and measures:</w:t>
      </w:r>
      <w:r w:rsidRPr="00351C81">
        <w:rPr>
          <w:sz w:val="24"/>
          <w:szCs w:val="24"/>
        </w:rPr>
        <w:t xml:space="preserve"> Participants were 120 college students in a predominately Catholic country who were taking a psychology course (</w:t>
      </w:r>
      <w:r w:rsidRPr="00351C81">
        <w:rPr>
          <w:i/>
          <w:iCs/>
          <w:sz w:val="24"/>
          <w:szCs w:val="24"/>
        </w:rPr>
        <w:t>M</w:t>
      </w:r>
      <w:r w:rsidRPr="00351C81">
        <w:rPr>
          <w:sz w:val="24"/>
          <w:szCs w:val="24"/>
          <w:vertAlign w:val="subscript"/>
        </w:rPr>
        <w:t>age</w:t>
      </w:r>
      <w:r w:rsidRPr="00351C81">
        <w:rPr>
          <w:sz w:val="24"/>
          <w:szCs w:val="24"/>
        </w:rPr>
        <w:t xml:space="preserve"> = 22.26, 66.6% female). The procedure and measures were the same as before, but with the addition of a neutral control condition. Participants in the control condition unscrambled sets of words like, “wall, on, hangs, picture, table, the.”</w:t>
      </w:r>
    </w:p>
    <w:p w14:paraId="1DDC9A45" w14:textId="77777777" w:rsidR="00BA1FFE" w:rsidRPr="00351C81" w:rsidRDefault="00BA1FFE" w:rsidP="00351C81">
      <w:pPr>
        <w:ind w:left="720" w:right="720"/>
        <w:rPr>
          <w:i/>
          <w:iCs/>
          <w:sz w:val="24"/>
          <w:szCs w:val="24"/>
        </w:rPr>
      </w:pPr>
    </w:p>
    <w:p w14:paraId="331711F9" w14:textId="77777777" w:rsidR="00BA1FFE" w:rsidRPr="00351C81" w:rsidRDefault="00BA1FFE" w:rsidP="00351C81">
      <w:pPr>
        <w:ind w:left="720" w:right="720"/>
        <w:rPr>
          <w:i/>
          <w:iCs/>
          <w:sz w:val="24"/>
          <w:szCs w:val="24"/>
        </w:rPr>
      </w:pPr>
      <w:r w:rsidRPr="00351C81">
        <w:rPr>
          <w:i/>
          <w:iCs/>
          <w:sz w:val="24"/>
          <w:szCs w:val="24"/>
        </w:rPr>
        <w:t>One-Way ANOVA results: Dependent variable is reported helping behavior</w:t>
      </w:r>
    </w:p>
    <w:tbl>
      <w:tblPr>
        <w:tblStyle w:val="TableGrid"/>
        <w:tblW w:w="0" w:type="auto"/>
        <w:tblInd w:w="828"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0"/>
        <w:gridCol w:w="1802"/>
        <w:gridCol w:w="1618"/>
        <w:gridCol w:w="1454"/>
      </w:tblGrid>
      <w:tr w:rsidR="00351C81" w:rsidRPr="00351C81" w14:paraId="5ED294EE" w14:textId="77777777" w:rsidTr="00351C81">
        <w:tc>
          <w:tcPr>
            <w:tcW w:w="3150" w:type="dxa"/>
            <w:tcBorders>
              <w:top w:val="single" w:sz="4" w:space="0" w:color="auto"/>
              <w:bottom w:val="single" w:sz="4" w:space="0" w:color="auto"/>
            </w:tcBorders>
          </w:tcPr>
          <w:p w14:paraId="17194D2F" w14:textId="77777777" w:rsidR="00BA1FFE" w:rsidRPr="00351C81" w:rsidRDefault="00BA1FFE" w:rsidP="00351C81">
            <w:r w:rsidRPr="00351C81">
              <w:t>Condition</w:t>
            </w:r>
          </w:p>
        </w:tc>
        <w:tc>
          <w:tcPr>
            <w:tcW w:w="1802" w:type="dxa"/>
            <w:tcBorders>
              <w:top w:val="single" w:sz="4" w:space="0" w:color="auto"/>
              <w:bottom w:val="single" w:sz="4" w:space="0" w:color="auto"/>
            </w:tcBorders>
          </w:tcPr>
          <w:p w14:paraId="40B2C1BE" w14:textId="77777777" w:rsidR="00BA1FFE" w:rsidRPr="00351C81" w:rsidRDefault="00BA1FFE" w:rsidP="00351C81">
            <w:pPr>
              <w:ind w:right="23"/>
              <w:jc w:val="center"/>
            </w:pPr>
            <w:r w:rsidRPr="00351C81">
              <w:rPr>
                <w:i/>
                <w:iCs/>
              </w:rPr>
              <w:t>M</w:t>
            </w:r>
            <w:r w:rsidRPr="00351C81">
              <w:t>(</w:t>
            </w:r>
            <w:r w:rsidRPr="00351C81">
              <w:rPr>
                <w:i/>
                <w:iCs/>
              </w:rPr>
              <w:t>SD</w:t>
            </w:r>
            <w:r w:rsidRPr="00351C81">
              <w:t>)</w:t>
            </w:r>
          </w:p>
        </w:tc>
        <w:tc>
          <w:tcPr>
            <w:tcW w:w="1618" w:type="dxa"/>
            <w:tcBorders>
              <w:top w:val="single" w:sz="4" w:space="0" w:color="auto"/>
              <w:bottom w:val="single" w:sz="4" w:space="0" w:color="auto"/>
            </w:tcBorders>
          </w:tcPr>
          <w:p w14:paraId="24BF5C4F" w14:textId="77777777" w:rsidR="00BA1FFE" w:rsidRPr="00351C81" w:rsidRDefault="00BA1FFE" w:rsidP="00351C81">
            <w:pPr>
              <w:jc w:val="center"/>
              <w:rPr>
                <w:i/>
                <w:iCs/>
              </w:rPr>
            </w:pPr>
            <w:proofErr w:type="gramStart"/>
            <w:r w:rsidRPr="00351C81">
              <w:rPr>
                <w:i/>
                <w:iCs/>
              </w:rPr>
              <w:t>F</w:t>
            </w:r>
            <w:r w:rsidRPr="00351C81">
              <w:t>(</w:t>
            </w:r>
            <w:proofErr w:type="gramEnd"/>
            <w:r w:rsidRPr="00351C81">
              <w:t>2, 32)</w:t>
            </w:r>
          </w:p>
        </w:tc>
        <w:tc>
          <w:tcPr>
            <w:tcW w:w="1454" w:type="dxa"/>
            <w:tcBorders>
              <w:top w:val="single" w:sz="4" w:space="0" w:color="auto"/>
              <w:bottom w:val="single" w:sz="4" w:space="0" w:color="auto"/>
            </w:tcBorders>
          </w:tcPr>
          <w:p w14:paraId="5C4504B6" w14:textId="77777777" w:rsidR="00BA1FFE" w:rsidRPr="00351C81" w:rsidRDefault="00BA1FFE" w:rsidP="00351C81">
            <w:pPr>
              <w:jc w:val="center"/>
            </w:pPr>
            <w:r w:rsidRPr="00351C81">
              <w:rPr>
                <w:i/>
                <w:iCs/>
              </w:rPr>
              <w:t>p</w:t>
            </w:r>
          </w:p>
        </w:tc>
      </w:tr>
      <w:tr w:rsidR="00351C81" w:rsidRPr="00351C81" w14:paraId="3DAE409B" w14:textId="77777777" w:rsidTr="00351C81">
        <w:tc>
          <w:tcPr>
            <w:tcW w:w="3150" w:type="dxa"/>
            <w:tcBorders>
              <w:top w:val="single" w:sz="4" w:space="0" w:color="auto"/>
            </w:tcBorders>
          </w:tcPr>
          <w:p w14:paraId="4FA84DFE" w14:textId="77777777" w:rsidR="00BA1FFE" w:rsidRPr="00351C81" w:rsidRDefault="00BA1FFE" w:rsidP="00351C81"/>
        </w:tc>
        <w:tc>
          <w:tcPr>
            <w:tcW w:w="1802" w:type="dxa"/>
            <w:tcBorders>
              <w:top w:val="single" w:sz="4" w:space="0" w:color="auto"/>
            </w:tcBorders>
          </w:tcPr>
          <w:p w14:paraId="06C4F9D2" w14:textId="77777777" w:rsidR="00BA1FFE" w:rsidRPr="00351C81" w:rsidRDefault="00BA1FFE" w:rsidP="00351C81">
            <w:pPr>
              <w:ind w:right="23"/>
              <w:jc w:val="center"/>
            </w:pPr>
          </w:p>
        </w:tc>
        <w:tc>
          <w:tcPr>
            <w:tcW w:w="1618" w:type="dxa"/>
            <w:tcBorders>
              <w:top w:val="single" w:sz="4" w:space="0" w:color="auto"/>
            </w:tcBorders>
          </w:tcPr>
          <w:p w14:paraId="4DB09A05" w14:textId="77777777" w:rsidR="00BA1FFE" w:rsidRPr="00351C81" w:rsidRDefault="00BA1FFE" w:rsidP="00351C81">
            <w:pPr>
              <w:jc w:val="center"/>
            </w:pPr>
            <w:r w:rsidRPr="00351C81">
              <w:t>2.74</w:t>
            </w:r>
          </w:p>
        </w:tc>
        <w:tc>
          <w:tcPr>
            <w:tcW w:w="1454" w:type="dxa"/>
            <w:tcBorders>
              <w:top w:val="single" w:sz="4" w:space="0" w:color="auto"/>
            </w:tcBorders>
          </w:tcPr>
          <w:p w14:paraId="0B119C85" w14:textId="77777777" w:rsidR="00BA1FFE" w:rsidRPr="00351C81" w:rsidRDefault="00BA1FFE" w:rsidP="00351C81">
            <w:pPr>
              <w:jc w:val="center"/>
            </w:pPr>
            <w:r w:rsidRPr="00351C81">
              <w:t>&lt;.001</w:t>
            </w:r>
          </w:p>
        </w:tc>
      </w:tr>
      <w:tr w:rsidR="00351C81" w:rsidRPr="00351C81" w14:paraId="1D870E68" w14:textId="77777777" w:rsidTr="00351C81">
        <w:tc>
          <w:tcPr>
            <w:tcW w:w="3150" w:type="dxa"/>
          </w:tcPr>
          <w:p w14:paraId="60F14D2D" w14:textId="77777777" w:rsidR="00BA1FFE" w:rsidRPr="00351C81" w:rsidRDefault="00BA1FFE" w:rsidP="00351C81">
            <w:r w:rsidRPr="00351C81">
              <w:t>Religious ST Activation</w:t>
            </w:r>
          </w:p>
        </w:tc>
        <w:tc>
          <w:tcPr>
            <w:tcW w:w="1802" w:type="dxa"/>
          </w:tcPr>
          <w:p w14:paraId="242AB381" w14:textId="77777777" w:rsidR="00BA1FFE" w:rsidRPr="00351C81" w:rsidRDefault="00BA1FFE" w:rsidP="00351C81">
            <w:pPr>
              <w:ind w:right="23"/>
              <w:jc w:val="center"/>
            </w:pPr>
            <w:r w:rsidRPr="00351C81">
              <w:t>7.05(4.01)</w:t>
            </w:r>
          </w:p>
        </w:tc>
        <w:tc>
          <w:tcPr>
            <w:tcW w:w="1618" w:type="dxa"/>
          </w:tcPr>
          <w:p w14:paraId="153534E2" w14:textId="77777777" w:rsidR="00BA1FFE" w:rsidRPr="00351C81" w:rsidRDefault="00BA1FFE" w:rsidP="00351C81">
            <w:pPr>
              <w:jc w:val="center"/>
            </w:pPr>
          </w:p>
        </w:tc>
        <w:tc>
          <w:tcPr>
            <w:tcW w:w="1454" w:type="dxa"/>
          </w:tcPr>
          <w:p w14:paraId="353A6D7C" w14:textId="77777777" w:rsidR="00BA1FFE" w:rsidRPr="00351C81" w:rsidRDefault="00BA1FFE" w:rsidP="00351C81">
            <w:pPr>
              <w:jc w:val="center"/>
            </w:pPr>
          </w:p>
        </w:tc>
      </w:tr>
      <w:tr w:rsidR="00351C81" w:rsidRPr="00351C81" w14:paraId="7733BE84" w14:textId="77777777" w:rsidTr="00351C81">
        <w:trPr>
          <w:trHeight w:val="71"/>
        </w:trPr>
        <w:tc>
          <w:tcPr>
            <w:tcW w:w="3150" w:type="dxa"/>
          </w:tcPr>
          <w:p w14:paraId="614075E2" w14:textId="77777777" w:rsidR="00BA1FFE" w:rsidRPr="00351C81" w:rsidRDefault="00BA1FFE" w:rsidP="00351C81">
            <w:r w:rsidRPr="00351C81">
              <w:t>Nonreligious ST Activation</w:t>
            </w:r>
          </w:p>
        </w:tc>
        <w:tc>
          <w:tcPr>
            <w:tcW w:w="1802" w:type="dxa"/>
          </w:tcPr>
          <w:p w14:paraId="00F75199" w14:textId="77777777" w:rsidR="00BA1FFE" w:rsidRPr="00351C81" w:rsidRDefault="00BA1FFE" w:rsidP="00351C81">
            <w:pPr>
              <w:ind w:right="23"/>
              <w:jc w:val="center"/>
            </w:pPr>
            <w:r w:rsidRPr="00351C81">
              <w:t>4.43(2.16)</w:t>
            </w:r>
          </w:p>
        </w:tc>
        <w:tc>
          <w:tcPr>
            <w:tcW w:w="1618" w:type="dxa"/>
          </w:tcPr>
          <w:p w14:paraId="2B01FCAD" w14:textId="77777777" w:rsidR="00BA1FFE" w:rsidRPr="00351C81" w:rsidRDefault="00BA1FFE" w:rsidP="00351C81">
            <w:pPr>
              <w:jc w:val="center"/>
            </w:pPr>
          </w:p>
        </w:tc>
        <w:tc>
          <w:tcPr>
            <w:tcW w:w="1454" w:type="dxa"/>
          </w:tcPr>
          <w:p w14:paraId="06474521" w14:textId="77777777" w:rsidR="00BA1FFE" w:rsidRPr="00351C81" w:rsidRDefault="00BA1FFE" w:rsidP="00351C81">
            <w:pPr>
              <w:jc w:val="center"/>
            </w:pPr>
          </w:p>
        </w:tc>
      </w:tr>
      <w:tr w:rsidR="00351C81" w:rsidRPr="00351C81" w14:paraId="16B485B8" w14:textId="77777777" w:rsidTr="00351C81">
        <w:trPr>
          <w:trHeight w:val="71"/>
        </w:trPr>
        <w:tc>
          <w:tcPr>
            <w:tcW w:w="3150" w:type="dxa"/>
          </w:tcPr>
          <w:p w14:paraId="1720C701" w14:textId="77777777" w:rsidR="00BA1FFE" w:rsidRPr="00351C81" w:rsidRDefault="00BA1FFE" w:rsidP="00351C81">
            <w:r w:rsidRPr="00351C81">
              <w:t>Control Condition</w:t>
            </w:r>
          </w:p>
        </w:tc>
        <w:tc>
          <w:tcPr>
            <w:tcW w:w="1802" w:type="dxa"/>
          </w:tcPr>
          <w:p w14:paraId="5F7F2297" w14:textId="77777777" w:rsidR="00BA1FFE" w:rsidRPr="00351C81" w:rsidRDefault="00BA1FFE" w:rsidP="00351C81">
            <w:pPr>
              <w:ind w:right="23"/>
              <w:jc w:val="center"/>
            </w:pPr>
            <w:r w:rsidRPr="00351C81">
              <w:t>3.33(1.24)</w:t>
            </w:r>
          </w:p>
        </w:tc>
        <w:tc>
          <w:tcPr>
            <w:tcW w:w="1618" w:type="dxa"/>
          </w:tcPr>
          <w:p w14:paraId="2B5EE1A9" w14:textId="77777777" w:rsidR="00BA1FFE" w:rsidRPr="00351C81" w:rsidRDefault="00BA1FFE" w:rsidP="00351C81">
            <w:pPr>
              <w:jc w:val="center"/>
            </w:pPr>
          </w:p>
        </w:tc>
        <w:tc>
          <w:tcPr>
            <w:tcW w:w="1454" w:type="dxa"/>
          </w:tcPr>
          <w:p w14:paraId="7203CBF6" w14:textId="77777777" w:rsidR="00BA1FFE" w:rsidRPr="00351C81" w:rsidRDefault="00BA1FFE" w:rsidP="00351C81">
            <w:pPr>
              <w:jc w:val="center"/>
            </w:pPr>
          </w:p>
        </w:tc>
      </w:tr>
    </w:tbl>
    <w:p w14:paraId="267AA64F" w14:textId="77777777" w:rsidR="00BA1FFE" w:rsidRPr="00351C81" w:rsidRDefault="00BA1FFE" w:rsidP="00351C81">
      <w:pPr>
        <w:ind w:left="720" w:right="720"/>
        <w:rPr>
          <w:sz w:val="24"/>
          <w:szCs w:val="24"/>
        </w:rPr>
      </w:pPr>
    </w:p>
    <w:p w14:paraId="4A4ADC98" w14:textId="77777777" w:rsidR="00BA1FFE" w:rsidRPr="00351C81" w:rsidRDefault="00BA1FFE" w:rsidP="00351C81">
      <w:pPr>
        <w:ind w:left="720" w:right="720"/>
        <w:rPr>
          <w:sz w:val="24"/>
          <w:szCs w:val="24"/>
        </w:rPr>
      </w:pPr>
      <w:r w:rsidRPr="00351C81">
        <w:rPr>
          <w:sz w:val="24"/>
          <w:szCs w:val="24"/>
        </w:rPr>
        <w:t xml:space="preserve">Planned comparisons produced the following results: </w:t>
      </w:r>
    </w:p>
    <w:p w14:paraId="34FDA064" w14:textId="77777777" w:rsidR="00BA1FFE" w:rsidRPr="00351C81" w:rsidRDefault="00BA1FFE" w:rsidP="00351C81">
      <w:pPr>
        <w:pStyle w:val="ListParagraph"/>
        <w:widowControl/>
        <w:numPr>
          <w:ilvl w:val="0"/>
          <w:numId w:val="8"/>
        </w:numPr>
        <w:autoSpaceDE/>
        <w:autoSpaceDN/>
        <w:ind w:left="1080" w:right="720"/>
        <w:contextualSpacing/>
        <w:rPr>
          <w:sz w:val="24"/>
          <w:szCs w:val="24"/>
        </w:rPr>
      </w:pPr>
      <w:r w:rsidRPr="00351C81">
        <w:rPr>
          <w:sz w:val="24"/>
          <w:szCs w:val="24"/>
        </w:rPr>
        <w:t xml:space="preserve">religious ST Activation vs. control condition: </w:t>
      </w:r>
      <w:proofErr w:type="gramStart"/>
      <w:r w:rsidRPr="00351C81">
        <w:rPr>
          <w:i/>
          <w:iCs/>
          <w:sz w:val="24"/>
          <w:szCs w:val="24"/>
        </w:rPr>
        <w:t>t</w:t>
      </w:r>
      <w:r w:rsidRPr="00351C81">
        <w:rPr>
          <w:sz w:val="24"/>
          <w:szCs w:val="24"/>
        </w:rPr>
        <w:t>(</w:t>
      </w:r>
      <w:proofErr w:type="gramEnd"/>
      <w:r w:rsidRPr="00351C81">
        <w:rPr>
          <w:sz w:val="24"/>
          <w:szCs w:val="24"/>
        </w:rPr>
        <w:t xml:space="preserve">92) = 5.89, </w:t>
      </w:r>
      <w:r w:rsidRPr="00351C81">
        <w:rPr>
          <w:i/>
          <w:iCs/>
          <w:sz w:val="24"/>
          <w:szCs w:val="24"/>
        </w:rPr>
        <w:t>p</w:t>
      </w:r>
      <w:r w:rsidRPr="00351C81">
        <w:rPr>
          <w:sz w:val="24"/>
          <w:szCs w:val="24"/>
        </w:rPr>
        <w:t xml:space="preserve"> &lt; .001</w:t>
      </w:r>
    </w:p>
    <w:p w14:paraId="00FEE8C2" w14:textId="77777777" w:rsidR="00BA1FFE" w:rsidRPr="00351C81" w:rsidRDefault="00BA1FFE" w:rsidP="00351C81">
      <w:pPr>
        <w:pStyle w:val="ListParagraph"/>
        <w:widowControl/>
        <w:numPr>
          <w:ilvl w:val="0"/>
          <w:numId w:val="8"/>
        </w:numPr>
        <w:autoSpaceDE/>
        <w:autoSpaceDN/>
        <w:ind w:left="1080" w:right="720"/>
        <w:contextualSpacing/>
        <w:rPr>
          <w:sz w:val="24"/>
          <w:szCs w:val="24"/>
        </w:rPr>
      </w:pPr>
      <w:r w:rsidRPr="00351C81">
        <w:rPr>
          <w:sz w:val="24"/>
          <w:szCs w:val="24"/>
        </w:rPr>
        <w:t xml:space="preserve">religious ST Activation vs. nonreligious ST activation: </w:t>
      </w:r>
      <w:proofErr w:type="gramStart"/>
      <w:r w:rsidRPr="00351C81">
        <w:rPr>
          <w:i/>
          <w:iCs/>
          <w:sz w:val="24"/>
          <w:szCs w:val="24"/>
        </w:rPr>
        <w:t>t</w:t>
      </w:r>
      <w:r w:rsidRPr="00351C81">
        <w:rPr>
          <w:sz w:val="24"/>
          <w:szCs w:val="24"/>
        </w:rPr>
        <w:t>(</w:t>
      </w:r>
      <w:proofErr w:type="gramEnd"/>
      <w:r w:rsidRPr="00351C81">
        <w:rPr>
          <w:sz w:val="24"/>
          <w:szCs w:val="24"/>
        </w:rPr>
        <w:t xml:space="preserve">62) = -3.68, </w:t>
      </w:r>
      <w:r w:rsidRPr="00351C81">
        <w:rPr>
          <w:i/>
          <w:iCs/>
          <w:sz w:val="24"/>
          <w:szCs w:val="24"/>
        </w:rPr>
        <w:t>p</w:t>
      </w:r>
      <w:r w:rsidRPr="00351C81">
        <w:rPr>
          <w:sz w:val="24"/>
          <w:szCs w:val="24"/>
        </w:rPr>
        <w:t xml:space="preserve"> &lt; .001</w:t>
      </w:r>
    </w:p>
    <w:p w14:paraId="4E341871" w14:textId="77777777" w:rsidR="00BA1FFE" w:rsidRPr="00351C81" w:rsidRDefault="00BA1FFE" w:rsidP="00351C81">
      <w:pPr>
        <w:pStyle w:val="ListParagraph"/>
        <w:widowControl/>
        <w:numPr>
          <w:ilvl w:val="0"/>
          <w:numId w:val="8"/>
        </w:numPr>
        <w:autoSpaceDE/>
        <w:autoSpaceDN/>
        <w:ind w:left="1080" w:right="720"/>
        <w:contextualSpacing/>
        <w:rPr>
          <w:noProof/>
          <w:sz w:val="24"/>
          <w:szCs w:val="24"/>
        </w:rPr>
      </w:pPr>
      <w:r w:rsidRPr="00351C81">
        <w:rPr>
          <w:sz w:val="24"/>
          <w:szCs w:val="24"/>
        </w:rPr>
        <w:t xml:space="preserve">nonreligious ST activation vs. control condition: </w:t>
      </w:r>
      <w:proofErr w:type="gramStart"/>
      <w:r w:rsidRPr="00351C81">
        <w:rPr>
          <w:i/>
          <w:iCs/>
          <w:sz w:val="24"/>
          <w:szCs w:val="24"/>
        </w:rPr>
        <w:t>t</w:t>
      </w:r>
      <w:r w:rsidRPr="00351C81">
        <w:rPr>
          <w:sz w:val="24"/>
          <w:szCs w:val="24"/>
        </w:rPr>
        <w:t>(</w:t>
      </w:r>
      <w:proofErr w:type="gramEnd"/>
      <w:r w:rsidRPr="00351C81">
        <w:rPr>
          <w:sz w:val="24"/>
          <w:szCs w:val="24"/>
        </w:rPr>
        <w:t xml:space="preserve">101) = -1.50, </w:t>
      </w:r>
      <w:r w:rsidRPr="00351C81">
        <w:rPr>
          <w:i/>
          <w:iCs/>
          <w:sz w:val="24"/>
          <w:szCs w:val="24"/>
        </w:rPr>
        <w:t>p</w:t>
      </w:r>
      <w:r w:rsidRPr="00351C81">
        <w:rPr>
          <w:sz w:val="24"/>
          <w:szCs w:val="24"/>
        </w:rPr>
        <w:t xml:space="preserve"> = .069</w:t>
      </w:r>
    </w:p>
    <w:p w14:paraId="3F9A8935" w14:textId="77777777" w:rsidR="00BA1FFE" w:rsidRDefault="00BA1FFE" w:rsidP="00351C81">
      <w:pPr>
        <w:ind w:left="720" w:right="720"/>
        <w:jc w:val="center"/>
        <w:rPr>
          <w:sz w:val="24"/>
          <w:szCs w:val="24"/>
        </w:rPr>
      </w:pPr>
      <w:r w:rsidRPr="00351C81">
        <w:rPr>
          <w:noProof/>
          <w:sz w:val="24"/>
          <w:szCs w:val="24"/>
        </w:rPr>
        <w:drawing>
          <wp:inline distT="0" distB="0" distL="0" distR="0" wp14:anchorId="0AFBEFD6" wp14:editId="7E2C95D1">
            <wp:extent cx="4981575" cy="2969244"/>
            <wp:effectExtent l="0" t="0" r="0" b="0"/>
            <wp:docPr id="64230591" name="Picture 2" descr="A graph of a number of hou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8">
                      <a:extLst>
                        <a:ext uri="{28A0092B-C50C-407E-A947-70E740481C1C}">
                          <a14:useLocalDpi xmlns:a14="http://schemas.microsoft.com/office/drawing/2010/main" val="0"/>
                        </a:ext>
                      </a:extLst>
                    </a:blip>
                    <a:stretch>
                      <a:fillRect/>
                    </a:stretch>
                  </pic:blipFill>
                  <pic:spPr>
                    <a:xfrm>
                      <a:off x="0" y="0"/>
                      <a:ext cx="4981575" cy="2969244"/>
                    </a:xfrm>
                    <a:prstGeom prst="rect">
                      <a:avLst/>
                    </a:prstGeom>
                  </pic:spPr>
                </pic:pic>
              </a:graphicData>
            </a:graphic>
          </wp:inline>
        </w:drawing>
      </w:r>
    </w:p>
    <w:p w14:paraId="421DBAB4" w14:textId="77777777" w:rsidR="00351C81" w:rsidRDefault="00351C81" w:rsidP="00351C81">
      <w:pPr>
        <w:ind w:left="720" w:right="720"/>
        <w:jc w:val="center"/>
        <w:rPr>
          <w:sz w:val="24"/>
          <w:szCs w:val="24"/>
        </w:rPr>
      </w:pPr>
    </w:p>
    <w:p w14:paraId="02E7615A" w14:textId="77777777" w:rsidR="00351C81" w:rsidRDefault="00351C81" w:rsidP="00351C81">
      <w:pPr>
        <w:ind w:left="720" w:right="720"/>
        <w:jc w:val="center"/>
        <w:rPr>
          <w:sz w:val="24"/>
          <w:szCs w:val="24"/>
        </w:rPr>
      </w:pPr>
    </w:p>
    <w:p w14:paraId="5004C266" w14:textId="77777777" w:rsidR="00351C81" w:rsidRDefault="00351C81" w:rsidP="00351C81">
      <w:pPr>
        <w:ind w:left="720" w:right="720"/>
        <w:jc w:val="center"/>
        <w:rPr>
          <w:sz w:val="24"/>
          <w:szCs w:val="24"/>
        </w:rPr>
      </w:pPr>
    </w:p>
    <w:p w14:paraId="388E9CB1" w14:textId="77777777" w:rsidR="00351C81" w:rsidRDefault="00351C81" w:rsidP="00351C81">
      <w:pPr>
        <w:ind w:left="720" w:right="720"/>
        <w:jc w:val="center"/>
        <w:rPr>
          <w:sz w:val="24"/>
          <w:szCs w:val="24"/>
        </w:rPr>
      </w:pPr>
    </w:p>
    <w:p w14:paraId="66A4C8A9" w14:textId="77777777" w:rsidR="00351C81" w:rsidRDefault="00351C81" w:rsidP="00351C81">
      <w:pPr>
        <w:ind w:left="720" w:right="720"/>
        <w:jc w:val="center"/>
        <w:rPr>
          <w:sz w:val="24"/>
          <w:szCs w:val="24"/>
        </w:rPr>
      </w:pPr>
    </w:p>
    <w:p w14:paraId="59962A97" w14:textId="1356A2D6" w:rsidR="00351C81" w:rsidRPr="00351C81" w:rsidRDefault="00351C81" w:rsidP="00351C81">
      <w:pPr>
        <w:ind w:left="720" w:right="720"/>
        <w:rPr>
          <w:b/>
          <w:bCs/>
          <w:sz w:val="24"/>
          <w:szCs w:val="24"/>
        </w:rPr>
      </w:pPr>
      <w:r w:rsidRPr="00351C81">
        <w:rPr>
          <w:b/>
          <w:bCs/>
          <w:sz w:val="24"/>
          <w:szCs w:val="24"/>
        </w:rPr>
        <w:lastRenderedPageBreak/>
        <w:t>Experimental Example 3</w:t>
      </w:r>
    </w:p>
    <w:p w14:paraId="25E08CE0" w14:textId="77777777" w:rsidR="00351C81" w:rsidRDefault="00351C81" w:rsidP="00351C81">
      <w:pPr>
        <w:ind w:left="720" w:right="720"/>
        <w:rPr>
          <w:sz w:val="24"/>
          <w:szCs w:val="24"/>
        </w:rPr>
      </w:pPr>
    </w:p>
    <w:p w14:paraId="70ECC037" w14:textId="42A0977E" w:rsidR="00351C81" w:rsidRPr="00351C81" w:rsidRDefault="00351C81" w:rsidP="00351C81">
      <w:pPr>
        <w:ind w:left="720" w:right="720"/>
        <w:rPr>
          <w:sz w:val="24"/>
          <w:szCs w:val="24"/>
        </w:rPr>
      </w:pPr>
      <w:r w:rsidRPr="00351C81">
        <w:rPr>
          <w:b/>
          <w:bCs/>
          <w:sz w:val="24"/>
          <w:szCs w:val="24"/>
        </w:rPr>
        <w:t>Research question:</w:t>
      </w:r>
      <w:r w:rsidRPr="00351C81">
        <w:rPr>
          <w:sz w:val="24"/>
          <w:szCs w:val="24"/>
        </w:rPr>
        <w:t xml:space="preserve"> Do the effects of religious ST and nonreligious ST (relative to a control condition) on prosocial behavior depend on whether the targets of the behavior are members of one’s ingroup versus outgroup members?</w:t>
      </w:r>
    </w:p>
    <w:p w14:paraId="4596E442" w14:textId="77777777" w:rsidR="00351C81" w:rsidRPr="00351C81" w:rsidRDefault="00351C81" w:rsidP="00351C81">
      <w:pPr>
        <w:ind w:left="720" w:right="720"/>
        <w:rPr>
          <w:sz w:val="24"/>
          <w:szCs w:val="24"/>
        </w:rPr>
      </w:pPr>
    </w:p>
    <w:p w14:paraId="48BF8F91" w14:textId="77777777" w:rsidR="00351C81" w:rsidRPr="00351C81" w:rsidRDefault="00351C81" w:rsidP="00351C81">
      <w:pPr>
        <w:ind w:left="720" w:right="720"/>
        <w:rPr>
          <w:sz w:val="24"/>
          <w:szCs w:val="24"/>
        </w:rPr>
      </w:pPr>
      <w:r w:rsidRPr="00351C81">
        <w:rPr>
          <w:b/>
          <w:bCs/>
          <w:sz w:val="24"/>
          <w:szCs w:val="24"/>
        </w:rPr>
        <w:t>Participants, procedure, and measures:</w:t>
      </w:r>
      <w:r w:rsidRPr="00351C81">
        <w:rPr>
          <w:sz w:val="24"/>
          <w:szCs w:val="24"/>
        </w:rPr>
        <w:t xml:space="preserve"> Participants were 93 Polish graduate students who were taking a psychology course (</w:t>
      </w:r>
      <w:r w:rsidRPr="00351C81">
        <w:rPr>
          <w:i/>
          <w:iCs/>
          <w:sz w:val="24"/>
          <w:szCs w:val="24"/>
        </w:rPr>
        <w:t>M</w:t>
      </w:r>
      <w:r w:rsidRPr="00351C81">
        <w:rPr>
          <w:sz w:val="24"/>
          <w:szCs w:val="24"/>
          <w:vertAlign w:val="subscript"/>
        </w:rPr>
        <w:t>age</w:t>
      </w:r>
      <w:r w:rsidRPr="00351C81">
        <w:rPr>
          <w:sz w:val="24"/>
          <w:szCs w:val="24"/>
        </w:rPr>
        <w:t xml:space="preserve"> = 27.33, 64.5% female). The procedure and measures were the same as before, only this time participants were randomly assigned to read descriptions of the local community center that specifically described it as being led by people of Polish descent (the primary nationality of the participants) or as being led by people of Arab descent (an outgroup).</w:t>
      </w:r>
    </w:p>
    <w:p w14:paraId="77F39479" w14:textId="77777777" w:rsidR="00351C81" w:rsidRPr="00351C81" w:rsidRDefault="00351C81" w:rsidP="00351C81">
      <w:pPr>
        <w:ind w:left="720" w:right="720"/>
        <w:rPr>
          <w:sz w:val="24"/>
          <w:szCs w:val="24"/>
        </w:rPr>
      </w:pPr>
    </w:p>
    <w:p w14:paraId="5693EE40" w14:textId="77777777" w:rsidR="00351C81" w:rsidRPr="00351C81" w:rsidRDefault="00351C81" w:rsidP="00351C81">
      <w:pPr>
        <w:ind w:left="720" w:right="720"/>
        <w:rPr>
          <w:b/>
          <w:bCs/>
          <w:sz w:val="24"/>
          <w:szCs w:val="24"/>
        </w:rPr>
      </w:pPr>
      <w:r w:rsidRPr="00351C81">
        <w:rPr>
          <w:b/>
          <w:bCs/>
          <w:sz w:val="24"/>
          <w:szCs w:val="24"/>
        </w:rPr>
        <w:t>Results:</w:t>
      </w:r>
    </w:p>
    <w:p w14:paraId="0427F6AE" w14:textId="77777777" w:rsidR="00351C81" w:rsidRDefault="00351C81" w:rsidP="00351C81">
      <w:pPr>
        <w:ind w:left="720" w:right="720"/>
        <w:rPr>
          <w:i/>
          <w:iCs/>
          <w:sz w:val="24"/>
          <w:szCs w:val="24"/>
        </w:rPr>
      </w:pPr>
      <w:r w:rsidRPr="00351C81">
        <w:rPr>
          <w:i/>
          <w:iCs/>
          <w:sz w:val="24"/>
          <w:szCs w:val="24"/>
        </w:rPr>
        <w:t>Two-Way ANOVA results: Dependent variable is reported helping behavior</w:t>
      </w:r>
    </w:p>
    <w:tbl>
      <w:tblPr>
        <w:tblStyle w:val="TableGrid"/>
        <w:tblW w:w="7398" w:type="dxa"/>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28"/>
        <w:gridCol w:w="1080"/>
        <w:gridCol w:w="900"/>
        <w:gridCol w:w="720"/>
        <w:gridCol w:w="1170"/>
      </w:tblGrid>
      <w:tr w:rsidR="00622800" w14:paraId="492713B2" w14:textId="77777777" w:rsidTr="00622800">
        <w:tc>
          <w:tcPr>
            <w:tcW w:w="3528" w:type="dxa"/>
            <w:tcBorders>
              <w:top w:val="single" w:sz="4" w:space="0" w:color="auto"/>
              <w:bottom w:val="single" w:sz="4" w:space="0" w:color="auto"/>
            </w:tcBorders>
          </w:tcPr>
          <w:p w14:paraId="242752F8" w14:textId="4C677E0E" w:rsidR="00622800" w:rsidRDefault="00622800" w:rsidP="00622800">
            <w:pPr>
              <w:ind w:right="66"/>
            </w:pPr>
            <w:r w:rsidRPr="2934A27E">
              <w:rPr>
                <w:i/>
                <w:iCs/>
              </w:rPr>
              <w:t>Independent Variable</w:t>
            </w:r>
          </w:p>
        </w:tc>
        <w:tc>
          <w:tcPr>
            <w:tcW w:w="1080" w:type="dxa"/>
            <w:tcBorders>
              <w:top w:val="single" w:sz="4" w:space="0" w:color="auto"/>
              <w:bottom w:val="single" w:sz="4" w:space="0" w:color="auto"/>
            </w:tcBorders>
          </w:tcPr>
          <w:p w14:paraId="0E61A06C" w14:textId="511FE9AB" w:rsidR="00622800" w:rsidRDefault="00622800" w:rsidP="00622800">
            <w:pPr>
              <w:ind w:right="-17"/>
              <w:jc w:val="center"/>
            </w:pPr>
            <w:r w:rsidRPr="00DA1C63">
              <w:rPr>
                <w:i/>
                <w:iCs/>
              </w:rPr>
              <w:t>F</w:t>
            </w:r>
          </w:p>
        </w:tc>
        <w:tc>
          <w:tcPr>
            <w:tcW w:w="900" w:type="dxa"/>
            <w:tcBorders>
              <w:top w:val="single" w:sz="4" w:space="0" w:color="auto"/>
              <w:bottom w:val="single" w:sz="4" w:space="0" w:color="auto"/>
            </w:tcBorders>
          </w:tcPr>
          <w:p w14:paraId="5379E3C1" w14:textId="40B8F59C" w:rsidR="00622800" w:rsidRDefault="00622800" w:rsidP="00622800">
            <w:pPr>
              <w:jc w:val="center"/>
            </w:pPr>
            <w:r w:rsidRPr="00DA1C63">
              <w:rPr>
                <w:i/>
                <w:iCs/>
              </w:rPr>
              <w:t>Df</w:t>
            </w:r>
            <w:r w:rsidRPr="00DA1C63">
              <w:rPr>
                <w:i/>
                <w:iCs/>
                <w:vertAlign w:val="subscript"/>
              </w:rPr>
              <w:t>1</w:t>
            </w:r>
          </w:p>
        </w:tc>
        <w:tc>
          <w:tcPr>
            <w:tcW w:w="720" w:type="dxa"/>
            <w:tcBorders>
              <w:top w:val="single" w:sz="4" w:space="0" w:color="auto"/>
              <w:bottom w:val="single" w:sz="4" w:space="0" w:color="auto"/>
            </w:tcBorders>
          </w:tcPr>
          <w:p w14:paraId="5B6B61DE" w14:textId="206DDFEE" w:rsidR="00622800" w:rsidRDefault="00622800" w:rsidP="00622800">
            <w:pPr>
              <w:ind w:right="80"/>
              <w:jc w:val="center"/>
            </w:pPr>
            <w:r w:rsidRPr="00DA1C63">
              <w:rPr>
                <w:i/>
                <w:iCs/>
              </w:rPr>
              <w:t>Df</w:t>
            </w:r>
            <w:r w:rsidRPr="00DA1C63">
              <w:rPr>
                <w:i/>
                <w:iCs/>
                <w:vertAlign w:val="subscript"/>
              </w:rPr>
              <w:t>2</w:t>
            </w:r>
          </w:p>
        </w:tc>
        <w:tc>
          <w:tcPr>
            <w:tcW w:w="1170" w:type="dxa"/>
            <w:tcBorders>
              <w:top w:val="single" w:sz="4" w:space="0" w:color="auto"/>
              <w:bottom w:val="single" w:sz="4" w:space="0" w:color="auto"/>
            </w:tcBorders>
          </w:tcPr>
          <w:p w14:paraId="0A44218F" w14:textId="37C7EA09" w:rsidR="00622800" w:rsidRDefault="00622800" w:rsidP="00622800">
            <w:pPr>
              <w:ind w:right="74"/>
              <w:jc w:val="center"/>
            </w:pPr>
            <w:r w:rsidRPr="00DA1C63">
              <w:rPr>
                <w:i/>
                <w:iCs/>
              </w:rPr>
              <w:t>p</w:t>
            </w:r>
          </w:p>
        </w:tc>
      </w:tr>
      <w:tr w:rsidR="00622800" w14:paraId="3E2B82DE" w14:textId="77777777" w:rsidTr="00622800">
        <w:tc>
          <w:tcPr>
            <w:tcW w:w="3528" w:type="dxa"/>
            <w:tcBorders>
              <w:top w:val="single" w:sz="4" w:space="0" w:color="auto"/>
            </w:tcBorders>
          </w:tcPr>
          <w:p w14:paraId="7EE13664" w14:textId="395BC849" w:rsidR="00622800" w:rsidRDefault="00622800" w:rsidP="00622800">
            <w:pPr>
              <w:ind w:right="66"/>
            </w:pPr>
            <w:r>
              <w:t>Condition</w:t>
            </w:r>
          </w:p>
        </w:tc>
        <w:tc>
          <w:tcPr>
            <w:tcW w:w="1080" w:type="dxa"/>
            <w:tcBorders>
              <w:top w:val="single" w:sz="4" w:space="0" w:color="auto"/>
            </w:tcBorders>
          </w:tcPr>
          <w:p w14:paraId="7A6C23A2" w14:textId="50543477" w:rsidR="00622800" w:rsidRDefault="00622800" w:rsidP="00622800">
            <w:pPr>
              <w:ind w:right="-17"/>
              <w:jc w:val="center"/>
            </w:pPr>
            <w:r>
              <w:t>4.50</w:t>
            </w:r>
          </w:p>
        </w:tc>
        <w:tc>
          <w:tcPr>
            <w:tcW w:w="900" w:type="dxa"/>
            <w:tcBorders>
              <w:top w:val="single" w:sz="4" w:space="0" w:color="auto"/>
            </w:tcBorders>
          </w:tcPr>
          <w:p w14:paraId="13CBCCF3" w14:textId="12B327CF" w:rsidR="00622800" w:rsidRDefault="00622800" w:rsidP="00622800">
            <w:pPr>
              <w:jc w:val="center"/>
            </w:pPr>
            <w:r>
              <w:t>2</w:t>
            </w:r>
          </w:p>
        </w:tc>
        <w:tc>
          <w:tcPr>
            <w:tcW w:w="720" w:type="dxa"/>
            <w:tcBorders>
              <w:top w:val="single" w:sz="4" w:space="0" w:color="auto"/>
            </w:tcBorders>
          </w:tcPr>
          <w:p w14:paraId="44512D44" w14:textId="32347013" w:rsidR="00622800" w:rsidRDefault="00622800" w:rsidP="00622800">
            <w:pPr>
              <w:ind w:right="80"/>
              <w:jc w:val="center"/>
            </w:pPr>
            <w:r>
              <w:t>87</w:t>
            </w:r>
          </w:p>
        </w:tc>
        <w:tc>
          <w:tcPr>
            <w:tcW w:w="1170" w:type="dxa"/>
            <w:tcBorders>
              <w:top w:val="single" w:sz="4" w:space="0" w:color="auto"/>
            </w:tcBorders>
          </w:tcPr>
          <w:p w14:paraId="050CED33" w14:textId="0B6A2B4C" w:rsidR="00622800" w:rsidRDefault="00622800" w:rsidP="00622800">
            <w:pPr>
              <w:ind w:right="65"/>
              <w:jc w:val="center"/>
            </w:pPr>
            <w:r>
              <w:t>.014</w:t>
            </w:r>
          </w:p>
        </w:tc>
      </w:tr>
      <w:tr w:rsidR="00622800" w14:paraId="2AEE95B6" w14:textId="77777777" w:rsidTr="00622800">
        <w:tc>
          <w:tcPr>
            <w:tcW w:w="3528" w:type="dxa"/>
          </w:tcPr>
          <w:p w14:paraId="4B4DCF2B" w14:textId="111F7343" w:rsidR="00622800" w:rsidRDefault="00622800" w:rsidP="00622800">
            <w:pPr>
              <w:ind w:right="66"/>
            </w:pPr>
            <w:r>
              <w:t>Nationality of Center</w:t>
            </w:r>
          </w:p>
        </w:tc>
        <w:tc>
          <w:tcPr>
            <w:tcW w:w="1080" w:type="dxa"/>
          </w:tcPr>
          <w:p w14:paraId="10CE3D40" w14:textId="496D8FEC" w:rsidR="00622800" w:rsidRDefault="00622800" w:rsidP="00622800">
            <w:pPr>
              <w:ind w:right="-17"/>
              <w:jc w:val="center"/>
            </w:pPr>
            <w:r>
              <w:t>0.23</w:t>
            </w:r>
          </w:p>
        </w:tc>
        <w:tc>
          <w:tcPr>
            <w:tcW w:w="900" w:type="dxa"/>
          </w:tcPr>
          <w:p w14:paraId="7C80E0AD" w14:textId="7E0AE445" w:rsidR="00622800" w:rsidRDefault="00622800" w:rsidP="00622800">
            <w:pPr>
              <w:jc w:val="center"/>
            </w:pPr>
            <w:r>
              <w:t>1</w:t>
            </w:r>
          </w:p>
        </w:tc>
        <w:tc>
          <w:tcPr>
            <w:tcW w:w="720" w:type="dxa"/>
          </w:tcPr>
          <w:p w14:paraId="03871672" w14:textId="20BC4EBD" w:rsidR="00622800" w:rsidRDefault="00622800" w:rsidP="00622800">
            <w:pPr>
              <w:ind w:right="80"/>
              <w:jc w:val="center"/>
            </w:pPr>
            <w:r>
              <w:t>87</w:t>
            </w:r>
          </w:p>
        </w:tc>
        <w:tc>
          <w:tcPr>
            <w:tcW w:w="1170" w:type="dxa"/>
          </w:tcPr>
          <w:p w14:paraId="4DA56DC2" w14:textId="030BB5CA" w:rsidR="00622800" w:rsidRDefault="00622800" w:rsidP="00622800">
            <w:pPr>
              <w:ind w:right="65"/>
              <w:jc w:val="center"/>
            </w:pPr>
            <w:r>
              <w:t>.630</w:t>
            </w:r>
          </w:p>
        </w:tc>
      </w:tr>
      <w:tr w:rsidR="00622800" w14:paraId="5112FFD9" w14:textId="77777777" w:rsidTr="00622800">
        <w:tc>
          <w:tcPr>
            <w:tcW w:w="3528" w:type="dxa"/>
          </w:tcPr>
          <w:p w14:paraId="50A62C9E" w14:textId="7E95838A" w:rsidR="00622800" w:rsidRDefault="00622800" w:rsidP="00622800">
            <w:pPr>
              <w:ind w:right="66"/>
            </w:pPr>
            <w:r>
              <w:t>Condition x Nationality of Center</w:t>
            </w:r>
          </w:p>
        </w:tc>
        <w:tc>
          <w:tcPr>
            <w:tcW w:w="1080" w:type="dxa"/>
          </w:tcPr>
          <w:p w14:paraId="3BFA784D" w14:textId="0B3730A5" w:rsidR="00622800" w:rsidRDefault="00622800" w:rsidP="00622800">
            <w:pPr>
              <w:ind w:right="-17"/>
              <w:jc w:val="center"/>
            </w:pPr>
            <w:r>
              <w:t>3.85</w:t>
            </w:r>
          </w:p>
        </w:tc>
        <w:tc>
          <w:tcPr>
            <w:tcW w:w="900" w:type="dxa"/>
          </w:tcPr>
          <w:p w14:paraId="45A600D5" w14:textId="02E4347D" w:rsidR="00622800" w:rsidRDefault="00622800" w:rsidP="00622800">
            <w:pPr>
              <w:jc w:val="center"/>
            </w:pPr>
            <w:r>
              <w:t>2</w:t>
            </w:r>
          </w:p>
        </w:tc>
        <w:tc>
          <w:tcPr>
            <w:tcW w:w="720" w:type="dxa"/>
          </w:tcPr>
          <w:p w14:paraId="4D54CF9A" w14:textId="73256739" w:rsidR="00622800" w:rsidRDefault="00622800" w:rsidP="00622800">
            <w:pPr>
              <w:ind w:right="80"/>
              <w:jc w:val="center"/>
            </w:pPr>
            <w:r>
              <w:t>87</w:t>
            </w:r>
          </w:p>
        </w:tc>
        <w:tc>
          <w:tcPr>
            <w:tcW w:w="1170" w:type="dxa"/>
          </w:tcPr>
          <w:p w14:paraId="1BB79D1F" w14:textId="7349BC2E" w:rsidR="00622800" w:rsidRDefault="00622800" w:rsidP="00622800">
            <w:pPr>
              <w:ind w:right="65"/>
              <w:jc w:val="center"/>
            </w:pPr>
            <w:r>
              <w:t>.025</w:t>
            </w:r>
          </w:p>
        </w:tc>
      </w:tr>
    </w:tbl>
    <w:p w14:paraId="1436EE9D" w14:textId="77777777" w:rsidR="00351C81" w:rsidRPr="00351C81" w:rsidRDefault="00351C81" w:rsidP="00622800">
      <w:pPr>
        <w:ind w:right="720"/>
        <w:rPr>
          <w:sz w:val="24"/>
          <w:szCs w:val="24"/>
        </w:rPr>
      </w:pPr>
    </w:p>
    <w:p w14:paraId="1A6CB622" w14:textId="77777777" w:rsidR="00351C81" w:rsidRDefault="00351C81" w:rsidP="00351C81">
      <w:pPr>
        <w:ind w:left="720" w:right="720"/>
        <w:rPr>
          <w:sz w:val="24"/>
          <w:szCs w:val="24"/>
        </w:rPr>
      </w:pPr>
      <w:r w:rsidRPr="00351C81">
        <w:rPr>
          <w:sz w:val="24"/>
          <w:szCs w:val="24"/>
        </w:rPr>
        <w:t>Planned comparisons between the conditions produced the following results: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28"/>
        <w:gridCol w:w="5850"/>
      </w:tblGrid>
      <w:tr w:rsidR="00622800" w14:paraId="09BFE1E6" w14:textId="77777777" w:rsidTr="00622800">
        <w:tc>
          <w:tcPr>
            <w:tcW w:w="5328" w:type="dxa"/>
          </w:tcPr>
          <w:p w14:paraId="76A5703A" w14:textId="77777777" w:rsidR="00622800" w:rsidRPr="00351C81" w:rsidRDefault="00622800" w:rsidP="00622800">
            <w:pPr>
              <w:pStyle w:val="ListParagraph"/>
              <w:numPr>
                <w:ilvl w:val="0"/>
                <w:numId w:val="9"/>
              </w:numPr>
              <w:ind w:left="360" w:right="720"/>
              <w:contextualSpacing/>
            </w:pPr>
            <w:r w:rsidRPr="00351C81">
              <w:t>In the ingroup condition:</w:t>
            </w:r>
          </w:p>
          <w:p w14:paraId="43CF5236" w14:textId="77777777" w:rsidR="00622800" w:rsidRPr="00351C81" w:rsidRDefault="00622800" w:rsidP="00622800">
            <w:pPr>
              <w:pStyle w:val="ListParagraph"/>
              <w:numPr>
                <w:ilvl w:val="1"/>
                <w:numId w:val="9"/>
              </w:numPr>
              <w:ind w:left="720" w:right="720"/>
              <w:contextualSpacing/>
            </w:pPr>
            <w:r w:rsidRPr="00351C81">
              <w:t xml:space="preserve">control vs. nonreligious ST: </w:t>
            </w:r>
            <w:r w:rsidRPr="00351C81">
              <w:rPr>
                <w:i/>
                <w:iCs/>
              </w:rPr>
              <w:t>p</w:t>
            </w:r>
            <w:r w:rsidRPr="00351C81">
              <w:t xml:space="preserve"> = .393</w:t>
            </w:r>
          </w:p>
          <w:p w14:paraId="0391C640" w14:textId="77777777" w:rsidR="00622800" w:rsidRPr="00351C81" w:rsidRDefault="00622800" w:rsidP="00622800">
            <w:pPr>
              <w:pStyle w:val="ListParagraph"/>
              <w:numPr>
                <w:ilvl w:val="1"/>
                <w:numId w:val="9"/>
              </w:numPr>
              <w:ind w:left="720" w:right="720"/>
              <w:contextualSpacing/>
            </w:pPr>
            <w:r w:rsidRPr="00351C81">
              <w:t xml:space="preserve">control vs. religious ST: </w:t>
            </w:r>
            <w:r w:rsidRPr="00351C81">
              <w:rPr>
                <w:i/>
                <w:iCs/>
              </w:rPr>
              <w:t>p</w:t>
            </w:r>
            <w:r w:rsidRPr="00351C81">
              <w:t xml:space="preserve"> = .126</w:t>
            </w:r>
          </w:p>
          <w:p w14:paraId="64D63C1A" w14:textId="7349DCE9" w:rsidR="00622800" w:rsidRPr="00622800" w:rsidRDefault="00622800" w:rsidP="00622800">
            <w:pPr>
              <w:pStyle w:val="ListParagraph"/>
              <w:numPr>
                <w:ilvl w:val="1"/>
                <w:numId w:val="9"/>
              </w:numPr>
              <w:ind w:left="720" w:right="107"/>
              <w:contextualSpacing/>
            </w:pPr>
            <w:r w:rsidRPr="00351C81">
              <w:t xml:space="preserve">nonreligious vs. religious ST: </w:t>
            </w:r>
            <w:r w:rsidRPr="00351C81">
              <w:rPr>
                <w:i/>
                <w:iCs/>
              </w:rPr>
              <w:t>p</w:t>
            </w:r>
            <w:r w:rsidRPr="00351C81">
              <w:t xml:space="preserve"> = .565</w:t>
            </w:r>
          </w:p>
        </w:tc>
        <w:tc>
          <w:tcPr>
            <w:tcW w:w="5850" w:type="dxa"/>
          </w:tcPr>
          <w:p w14:paraId="713E8196" w14:textId="77777777" w:rsidR="00622800" w:rsidRPr="00351C81" w:rsidRDefault="00622800" w:rsidP="00622800">
            <w:pPr>
              <w:pStyle w:val="ListParagraph"/>
              <w:numPr>
                <w:ilvl w:val="0"/>
                <w:numId w:val="9"/>
              </w:numPr>
              <w:ind w:left="518" w:right="720"/>
              <w:contextualSpacing/>
            </w:pPr>
            <w:r w:rsidRPr="00351C81">
              <w:t xml:space="preserve">In the outgroup condition: </w:t>
            </w:r>
          </w:p>
          <w:p w14:paraId="05FE5BE5" w14:textId="77777777" w:rsidR="00622800" w:rsidRPr="00351C81" w:rsidRDefault="00622800" w:rsidP="00622800">
            <w:pPr>
              <w:pStyle w:val="ListParagraph"/>
              <w:numPr>
                <w:ilvl w:val="1"/>
                <w:numId w:val="9"/>
              </w:numPr>
              <w:ind w:left="878" w:right="720"/>
              <w:contextualSpacing/>
            </w:pPr>
            <w:r w:rsidRPr="00351C81">
              <w:t xml:space="preserve">control vs. nonreligious ST: </w:t>
            </w:r>
            <w:r w:rsidRPr="00351C81">
              <w:rPr>
                <w:i/>
                <w:iCs/>
              </w:rPr>
              <w:t>p</w:t>
            </w:r>
            <w:r w:rsidRPr="00351C81">
              <w:t xml:space="preserve"> = .004</w:t>
            </w:r>
          </w:p>
          <w:p w14:paraId="0A18122C" w14:textId="77777777" w:rsidR="00622800" w:rsidRPr="00351C81" w:rsidRDefault="00622800" w:rsidP="00622800">
            <w:pPr>
              <w:pStyle w:val="ListParagraph"/>
              <w:numPr>
                <w:ilvl w:val="1"/>
                <w:numId w:val="9"/>
              </w:numPr>
              <w:ind w:left="878" w:right="720"/>
              <w:contextualSpacing/>
            </w:pPr>
            <w:r w:rsidRPr="00351C81">
              <w:t xml:space="preserve">control vs. religious ST: </w:t>
            </w:r>
            <w:r w:rsidRPr="00351C81">
              <w:rPr>
                <w:i/>
                <w:iCs/>
              </w:rPr>
              <w:t>p</w:t>
            </w:r>
            <w:r w:rsidRPr="00351C81">
              <w:t xml:space="preserve"> = 1.000</w:t>
            </w:r>
          </w:p>
          <w:p w14:paraId="587DDB61" w14:textId="77777777" w:rsidR="00622800" w:rsidRPr="00351C81" w:rsidRDefault="00622800" w:rsidP="00622800">
            <w:pPr>
              <w:pStyle w:val="ListParagraph"/>
              <w:numPr>
                <w:ilvl w:val="1"/>
                <w:numId w:val="9"/>
              </w:numPr>
              <w:ind w:left="878" w:right="720"/>
              <w:contextualSpacing/>
            </w:pPr>
            <w:r w:rsidRPr="00351C81">
              <w:t xml:space="preserve">nonreligious ST vs. religious ST: </w:t>
            </w:r>
            <w:r w:rsidRPr="00351C81">
              <w:rPr>
                <w:i/>
                <w:iCs/>
              </w:rPr>
              <w:t>p</w:t>
            </w:r>
            <w:r w:rsidRPr="00351C81">
              <w:t xml:space="preserve"> = .003</w:t>
            </w:r>
          </w:p>
          <w:p w14:paraId="09CC9D6C" w14:textId="77777777" w:rsidR="00622800" w:rsidRDefault="00622800" w:rsidP="00351C81">
            <w:pPr>
              <w:ind w:right="720"/>
            </w:pPr>
          </w:p>
        </w:tc>
      </w:tr>
    </w:tbl>
    <w:p w14:paraId="7F5F3086" w14:textId="77777777" w:rsidR="00622800" w:rsidRPr="00351C81" w:rsidRDefault="00622800" w:rsidP="00622800">
      <w:pPr>
        <w:ind w:right="720"/>
        <w:rPr>
          <w:sz w:val="24"/>
          <w:szCs w:val="24"/>
        </w:rPr>
      </w:pPr>
    </w:p>
    <w:p w14:paraId="7B2548A3" w14:textId="77777777" w:rsidR="00BA1FFE" w:rsidRDefault="00351C81" w:rsidP="00622800">
      <w:pPr>
        <w:ind w:left="720" w:right="720"/>
        <w:jc w:val="center"/>
        <w:rPr>
          <w:sz w:val="24"/>
          <w:szCs w:val="24"/>
        </w:rPr>
      </w:pPr>
      <w:r>
        <w:rPr>
          <w:noProof/>
        </w:rPr>
        <w:drawing>
          <wp:inline distT="0" distB="0" distL="0" distR="0" wp14:anchorId="25469E65" wp14:editId="7A80A541">
            <wp:extent cx="4624367" cy="2844800"/>
            <wp:effectExtent l="0" t="0" r="0" b="0"/>
            <wp:docPr id="340325471" name="Picture 1" descr="A graph of a number of hou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9">
                      <a:extLst>
                        <a:ext uri="{28A0092B-C50C-407E-A947-70E740481C1C}">
                          <a14:useLocalDpi xmlns:a14="http://schemas.microsoft.com/office/drawing/2010/main" val="0"/>
                        </a:ext>
                      </a:extLst>
                    </a:blip>
                    <a:stretch>
                      <a:fillRect/>
                    </a:stretch>
                  </pic:blipFill>
                  <pic:spPr>
                    <a:xfrm>
                      <a:off x="0" y="0"/>
                      <a:ext cx="4624367" cy="2844800"/>
                    </a:xfrm>
                    <a:prstGeom prst="rect">
                      <a:avLst/>
                    </a:prstGeom>
                  </pic:spPr>
                </pic:pic>
              </a:graphicData>
            </a:graphic>
          </wp:inline>
        </w:drawing>
      </w:r>
    </w:p>
    <w:p w14:paraId="70E16330" w14:textId="77777777" w:rsidR="00D24A14" w:rsidRPr="00D24A14" w:rsidRDefault="00D24A14" w:rsidP="00622800">
      <w:pPr>
        <w:ind w:left="720" w:right="720"/>
        <w:jc w:val="center"/>
        <w:rPr>
          <w:sz w:val="24"/>
          <w:szCs w:val="24"/>
        </w:rPr>
      </w:pPr>
    </w:p>
    <w:p w14:paraId="11A72A37" w14:textId="77777777" w:rsidR="00D24A14" w:rsidRPr="00D24A14" w:rsidRDefault="00D24A14" w:rsidP="00D24A14">
      <w:pPr>
        <w:ind w:left="720" w:right="720"/>
        <w:rPr>
          <w:b/>
          <w:bCs/>
          <w:sz w:val="24"/>
          <w:szCs w:val="24"/>
        </w:rPr>
      </w:pPr>
      <w:r w:rsidRPr="00D24A14">
        <w:rPr>
          <w:b/>
          <w:bCs/>
          <w:sz w:val="24"/>
          <w:szCs w:val="24"/>
        </w:rPr>
        <w:t>Regression Example 1</w:t>
      </w:r>
    </w:p>
    <w:p w14:paraId="46571440" w14:textId="77777777" w:rsidR="00D24A14" w:rsidRDefault="00D24A14" w:rsidP="00D24A14">
      <w:pPr>
        <w:ind w:left="720" w:right="720"/>
        <w:rPr>
          <w:sz w:val="24"/>
          <w:szCs w:val="24"/>
        </w:rPr>
      </w:pPr>
    </w:p>
    <w:p w14:paraId="550B4A88" w14:textId="6C279A4B" w:rsidR="00D24A14" w:rsidRPr="00D24A14" w:rsidRDefault="00D24A14" w:rsidP="00D24A14">
      <w:pPr>
        <w:ind w:left="720" w:right="720"/>
        <w:rPr>
          <w:sz w:val="24"/>
          <w:szCs w:val="24"/>
        </w:rPr>
      </w:pPr>
      <w:r w:rsidRPr="00D24A14">
        <w:rPr>
          <w:b/>
          <w:bCs/>
          <w:sz w:val="24"/>
          <w:szCs w:val="24"/>
        </w:rPr>
        <w:t>Background:</w:t>
      </w:r>
      <w:r w:rsidRPr="00D24A14">
        <w:rPr>
          <w:sz w:val="24"/>
          <w:szCs w:val="24"/>
        </w:rPr>
        <w:t xml:space="preserve"> Self-regulation refers to the ability to autonomously control one’s thoughts and behaviors in goal-directed ways. Most research on self-regulation focuses on positive aspects, such as maintaining motivation in the face of adversity and refraining from unhealthy behaviors. Yet some aspects of self-regulation can be maladaptive. To illustrate, self-punishment involves withholding benefits or even delivering harms to the self (e.g., “I can’t have the cookie because I didn’t work out today”). In this study, the researchers examined the association between a tendency to engage in self-punishment and negative mental health outcomes.</w:t>
      </w:r>
    </w:p>
    <w:p w14:paraId="2D373958" w14:textId="77777777" w:rsidR="00D24A14" w:rsidRPr="00D24A14" w:rsidRDefault="00D24A14" w:rsidP="00D24A14">
      <w:pPr>
        <w:ind w:left="720" w:right="720"/>
        <w:rPr>
          <w:sz w:val="24"/>
          <w:szCs w:val="24"/>
        </w:rPr>
      </w:pPr>
    </w:p>
    <w:p w14:paraId="3A9FBB10" w14:textId="77777777" w:rsidR="00D24A14" w:rsidRPr="00D24A14" w:rsidRDefault="00D24A14" w:rsidP="00D24A14">
      <w:pPr>
        <w:ind w:left="720" w:right="720"/>
        <w:rPr>
          <w:sz w:val="24"/>
          <w:szCs w:val="24"/>
        </w:rPr>
      </w:pPr>
      <w:r w:rsidRPr="00D24A14">
        <w:rPr>
          <w:b/>
          <w:bCs/>
          <w:sz w:val="24"/>
          <w:szCs w:val="24"/>
        </w:rPr>
        <w:t>Research question:</w:t>
      </w:r>
      <w:r w:rsidRPr="00D24A14">
        <w:rPr>
          <w:sz w:val="24"/>
          <w:szCs w:val="24"/>
        </w:rPr>
        <w:t xml:space="preserve"> Is self-punishment associated with stress?</w:t>
      </w:r>
    </w:p>
    <w:p w14:paraId="1CD82357" w14:textId="77777777" w:rsidR="00D24A14" w:rsidRPr="00D24A14" w:rsidRDefault="00D24A14" w:rsidP="00D24A14">
      <w:pPr>
        <w:ind w:left="720" w:right="720"/>
        <w:rPr>
          <w:sz w:val="24"/>
          <w:szCs w:val="24"/>
        </w:rPr>
      </w:pPr>
    </w:p>
    <w:p w14:paraId="2AD081DF" w14:textId="77777777" w:rsidR="00D24A14" w:rsidRPr="00D24A14" w:rsidRDefault="00D24A14" w:rsidP="00D24A14">
      <w:pPr>
        <w:ind w:left="720" w:right="720"/>
        <w:rPr>
          <w:sz w:val="24"/>
          <w:szCs w:val="24"/>
        </w:rPr>
      </w:pPr>
      <w:r w:rsidRPr="00D24A14">
        <w:rPr>
          <w:b/>
          <w:bCs/>
          <w:sz w:val="24"/>
          <w:szCs w:val="24"/>
        </w:rPr>
        <w:t>Participants:</w:t>
      </w:r>
      <w:r w:rsidRPr="00D24A14">
        <w:rPr>
          <w:sz w:val="24"/>
          <w:szCs w:val="24"/>
        </w:rPr>
        <w:t xml:space="preserve"> A total of 318 participants (</w:t>
      </w:r>
      <w:r w:rsidRPr="00D24A14">
        <w:rPr>
          <w:i/>
          <w:iCs/>
          <w:sz w:val="24"/>
          <w:szCs w:val="24"/>
        </w:rPr>
        <w:t>M</w:t>
      </w:r>
      <w:r w:rsidRPr="00D24A14">
        <w:rPr>
          <w:sz w:val="24"/>
          <w:szCs w:val="24"/>
          <w:vertAlign w:val="subscript"/>
        </w:rPr>
        <w:t>age</w:t>
      </w:r>
      <w:r w:rsidRPr="00D24A14">
        <w:rPr>
          <w:sz w:val="24"/>
          <w:szCs w:val="24"/>
        </w:rPr>
        <w:t xml:space="preserve"> = 53.22, 46.8% female, 51.3% had at least a master’s degree) were recruited online.</w:t>
      </w:r>
    </w:p>
    <w:p w14:paraId="36458EDB" w14:textId="77777777" w:rsidR="00D24A14" w:rsidRDefault="00D24A14" w:rsidP="00D24A14">
      <w:pPr>
        <w:ind w:left="720" w:right="720"/>
        <w:rPr>
          <w:b/>
          <w:bCs/>
          <w:sz w:val="24"/>
          <w:szCs w:val="24"/>
        </w:rPr>
      </w:pPr>
    </w:p>
    <w:p w14:paraId="1C130382" w14:textId="15B0AF66" w:rsidR="00D24A14" w:rsidRPr="00D24A14" w:rsidRDefault="00D24A14" w:rsidP="00D24A14">
      <w:pPr>
        <w:ind w:left="720" w:right="720"/>
        <w:rPr>
          <w:b/>
          <w:bCs/>
          <w:sz w:val="24"/>
          <w:szCs w:val="24"/>
        </w:rPr>
      </w:pPr>
      <w:r w:rsidRPr="00D24A14">
        <w:rPr>
          <w:b/>
          <w:bCs/>
          <w:sz w:val="24"/>
          <w:szCs w:val="24"/>
        </w:rPr>
        <w:t>Measures:</w:t>
      </w:r>
    </w:p>
    <w:p w14:paraId="207A4E3F" w14:textId="77777777" w:rsidR="00D24A14" w:rsidRPr="00D24A14" w:rsidRDefault="00D24A14" w:rsidP="00D24A14">
      <w:pPr>
        <w:pStyle w:val="ListParagraph"/>
        <w:widowControl/>
        <w:numPr>
          <w:ilvl w:val="0"/>
          <w:numId w:val="10"/>
        </w:numPr>
        <w:autoSpaceDE/>
        <w:autoSpaceDN/>
        <w:ind w:left="1080" w:right="720"/>
        <w:contextualSpacing/>
        <w:rPr>
          <w:sz w:val="24"/>
          <w:szCs w:val="24"/>
        </w:rPr>
      </w:pPr>
      <w:r w:rsidRPr="00D24A14">
        <w:rPr>
          <w:sz w:val="24"/>
          <w:szCs w:val="24"/>
        </w:rPr>
        <w:t xml:space="preserve">Self-punishment was measured by the self-punishment subscale of the Revised Self-Leadership Questionnaire (Houghton &amp; Neck, 2002). The three items were </w:t>
      </w:r>
      <w:proofErr w:type="gramStart"/>
      <w:r w:rsidRPr="00D24A14">
        <w:rPr>
          <w:sz w:val="24"/>
          <w:szCs w:val="24"/>
        </w:rPr>
        <w:t>summed  (</w:t>
      </w:r>
      <w:proofErr w:type="gramEnd"/>
      <w:r w:rsidRPr="00D24A14">
        <w:rPr>
          <w:sz w:val="24"/>
          <w:szCs w:val="24"/>
        </w:rPr>
        <w:t>sample item: “I tend to be tough on myself in thinking when I have not done well on a task”).</w:t>
      </w:r>
    </w:p>
    <w:p w14:paraId="0F188D53" w14:textId="77777777" w:rsidR="00D24A14" w:rsidRPr="00D24A14" w:rsidRDefault="00D24A14" w:rsidP="00D24A14">
      <w:pPr>
        <w:pStyle w:val="ListParagraph"/>
        <w:widowControl/>
        <w:numPr>
          <w:ilvl w:val="0"/>
          <w:numId w:val="10"/>
        </w:numPr>
        <w:autoSpaceDE/>
        <w:autoSpaceDN/>
        <w:ind w:left="1080" w:right="720"/>
        <w:contextualSpacing/>
        <w:rPr>
          <w:sz w:val="24"/>
          <w:szCs w:val="24"/>
        </w:rPr>
      </w:pPr>
      <w:r w:rsidRPr="00D24A14">
        <w:rPr>
          <w:sz w:val="24"/>
          <w:szCs w:val="24"/>
        </w:rPr>
        <w:t>Stress was measured with the Perceived Stress Scale (Cohen et al., 1983). The four items were summed (sample item: “In the last month, how often have you felt that you were unable to control the important things in your life?”).</w:t>
      </w:r>
    </w:p>
    <w:p w14:paraId="44AA0E39" w14:textId="77777777" w:rsidR="00D24A14" w:rsidRDefault="00D24A14" w:rsidP="00D24A14">
      <w:pPr>
        <w:ind w:left="720"/>
        <w:rPr>
          <w:sz w:val="24"/>
          <w:szCs w:val="24"/>
        </w:rPr>
      </w:pPr>
    </w:p>
    <w:p w14:paraId="3BF252BD" w14:textId="41F08EFB" w:rsidR="00D24A14" w:rsidRPr="00D24A14" w:rsidRDefault="00D24A14" w:rsidP="00D24A14">
      <w:pPr>
        <w:ind w:left="720"/>
        <w:rPr>
          <w:b/>
          <w:bCs/>
          <w:sz w:val="24"/>
          <w:szCs w:val="24"/>
        </w:rPr>
      </w:pPr>
      <w:r w:rsidRPr="00D24A14">
        <w:rPr>
          <w:b/>
          <w:bCs/>
          <w:sz w:val="24"/>
          <w:szCs w:val="24"/>
        </w:rPr>
        <w:t>Results:</w:t>
      </w:r>
    </w:p>
    <w:tbl>
      <w:tblPr>
        <w:tblStyle w:val="TableGrid"/>
        <w:tblW w:w="0" w:type="auto"/>
        <w:jc w:val="center"/>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337"/>
        <w:gridCol w:w="2338"/>
        <w:gridCol w:w="2338"/>
      </w:tblGrid>
      <w:tr w:rsidR="00D24A14" w:rsidRPr="00D24A14" w14:paraId="5A757267" w14:textId="77777777" w:rsidTr="00525657">
        <w:trPr>
          <w:jc w:val="center"/>
        </w:trPr>
        <w:tc>
          <w:tcPr>
            <w:tcW w:w="2337" w:type="dxa"/>
            <w:tcBorders>
              <w:top w:val="single" w:sz="4" w:space="0" w:color="auto"/>
              <w:bottom w:val="single" w:sz="4" w:space="0" w:color="auto"/>
            </w:tcBorders>
          </w:tcPr>
          <w:p w14:paraId="5A5CEF3B" w14:textId="77777777" w:rsidR="00D24A14" w:rsidRPr="00D24A14" w:rsidRDefault="00D24A14" w:rsidP="00525657">
            <w:r w:rsidRPr="00D24A14">
              <w:t>Variable</w:t>
            </w:r>
          </w:p>
        </w:tc>
        <w:tc>
          <w:tcPr>
            <w:tcW w:w="2337" w:type="dxa"/>
            <w:tcBorders>
              <w:top w:val="single" w:sz="4" w:space="0" w:color="auto"/>
              <w:bottom w:val="single" w:sz="4" w:space="0" w:color="auto"/>
            </w:tcBorders>
          </w:tcPr>
          <w:p w14:paraId="3A528AB8" w14:textId="77777777" w:rsidR="00D24A14" w:rsidRPr="00D24A14" w:rsidRDefault="00D24A14" w:rsidP="00525657">
            <w:pPr>
              <w:jc w:val="center"/>
              <w:rPr>
                <w:i/>
                <w:iCs/>
              </w:rPr>
            </w:pPr>
            <w:r w:rsidRPr="00D24A14">
              <w:t>B</w:t>
            </w:r>
          </w:p>
        </w:tc>
        <w:tc>
          <w:tcPr>
            <w:tcW w:w="2338" w:type="dxa"/>
            <w:tcBorders>
              <w:top w:val="single" w:sz="4" w:space="0" w:color="auto"/>
              <w:bottom w:val="single" w:sz="4" w:space="0" w:color="auto"/>
            </w:tcBorders>
          </w:tcPr>
          <w:p w14:paraId="0BA077FC" w14:textId="77777777" w:rsidR="00D24A14" w:rsidRPr="00D24A14" w:rsidRDefault="00D24A14" w:rsidP="00525657">
            <w:pPr>
              <w:jc w:val="center"/>
              <w:rPr>
                <w:i/>
                <w:iCs/>
              </w:rPr>
            </w:pPr>
            <w:r w:rsidRPr="00D24A14">
              <w:rPr>
                <w:i/>
                <w:iCs/>
              </w:rPr>
              <w:t>SE</w:t>
            </w:r>
          </w:p>
        </w:tc>
        <w:tc>
          <w:tcPr>
            <w:tcW w:w="2338" w:type="dxa"/>
            <w:tcBorders>
              <w:top w:val="single" w:sz="4" w:space="0" w:color="auto"/>
              <w:bottom w:val="single" w:sz="4" w:space="0" w:color="auto"/>
            </w:tcBorders>
          </w:tcPr>
          <w:p w14:paraId="2627A86F" w14:textId="77777777" w:rsidR="00D24A14" w:rsidRPr="00D24A14" w:rsidRDefault="00D24A14" w:rsidP="00525657">
            <w:pPr>
              <w:jc w:val="center"/>
            </w:pPr>
            <w:r w:rsidRPr="00D24A14">
              <w:t>ß</w:t>
            </w:r>
          </w:p>
        </w:tc>
      </w:tr>
      <w:tr w:rsidR="00D24A14" w:rsidRPr="00D24A14" w14:paraId="611916EE" w14:textId="77777777" w:rsidTr="00525657">
        <w:trPr>
          <w:jc w:val="center"/>
        </w:trPr>
        <w:tc>
          <w:tcPr>
            <w:tcW w:w="2337" w:type="dxa"/>
            <w:tcBorders>
              <w:top w:val="single" w:sz="4" w:space="0" w:color="auto"/>
              <w:bottom w:val="nil"/>
            </w:tcBorders>
          </w:tcPr>
          <w:p w14:paraId="66B2CF94" w14:textId="77777777" w:rsidR="00D24A14" w:rsidRPr="00D24A14" w:rsidRDefault="00D24A14" w:rsidP="00525657">
            <w:pPr>
              <w:spacing w:line="259" w:lineRule="auto"/>
            </w:pPr>
            <w:r w:rsidRPr="00D24A14">
              <w:t>Intercept</w:t>
            </w:r>
          </w:p>
        </w:tc>
        <w:tc>
          <w:tcPr>
            <w:tcW w:w="2337" w:type="dxa"/>
            <w:tcBorders>
              <w:top w:val="single" w:sz="4" w:space="0" w:color="auto"/>
              <w:bottom w:val="nil"/>
            </w:tcBorders>
          </w:tcPr>
          <w:p w14:paraId="74D24BC3" w14:textId="77777777" w:rsidR="00D24A14" w:rsidRPr="00D24A14" w:rsidRDefault="00D24A14" w:rsidP="00D24A14">
            <w:pPr>
              <w:tabs>
                <w:tab w:val="decimal" w:pos="966"/>
              </w:tabs>
            </w:pPr>
            <w:r w:rsidRPr="00D24A14">
              <w:t>3.89</w:t>
            </w:r>
          </w:p>
        </w:tc>
        <w:tc>
          <w:tcPr>
            <w:tcW w:w="2338" w:type="dxa"/>
            <w:tcBorders>
              <w:top w:val="single" w:sz="4" w:space="0" w:color="auto"/>
              <w:bottom w:val="nil"/>
            </w:tcBorders>
          </w:tcPr>
          <w:p w14:paraId="42B1605D" w14:textId="77777777" w:rsidR="00D24A14" w:rsidRPr="00D24A14" w:rsidRDefault="00D24A14" w:rsidP="00D24A14">
            <w:pPr>
              <w:tabs>
                <w:tab w:val="decimal" w:pos="980"/>
              </w:tabs>
            </w:pPr>
            <w:r w:rsidRPr="00D24A14">
              <w:t>0.22</w:t>
            </w:r>
          </w:p>
        </w:tc>
        <w:tc>
          <w:tcPr>
            <w:tcW w:w="2338" w:type="dxa"/>
            <w:tcBorders>
              <w:top w:val="single" w:sz="4" w:space="0" w:color="auto"/>
              <w:bottom w:val="nil"/>
            </w:tcBorders>
          </w:tcPr>
          <w:p w14:paraId="29CAB89D" w14:textId="77777777" w:rsidR="00D24A14" w:rsidRPr="00D24A14" w:rsidRDefault="00D24A14" w:rsidP="00D24A14">
            <w:pPr>
              <w:tabs>
                <w:tab w:val="decimal" w:pos="890"/>
              </w:tabs>
            </w:pPr>
          </w:p>
        </w:tc>
      </w:tr>
      <w:tr w:rsidR="00D24A14" w:rsidRPr="00D24A14" w14:paraId="32C5B7EA" w14:textId="77777777" w:rsidTr="00525657">
        <w:trPr>
          <w:jc w:val="center"/>
        </w:trPr>
        <w:tc>
          <w:tcPr>
            <w:tcW w:w="2337" w:type="dxa"/>
            <w:tcBorders>
              <w:top w:val="nil"/>
              <w:bottom w:val="single" w:sz="4" w:space="0" w:color="auto"/>
            </w:tcBorders>
          </w:tcPr>
          <w:p w14:paraId="1A9195A2" w14:textId="77777777" w:rsidR="00D24A14" w:rsidRPr="00D24A14" w:rsidRDefault="00D24A14" w:rsidP="00525657">
            <w:r w:rsidRPr="00D24A14">
              <w:t>Self-Punishment</w:t>
            </w:r>
          </w:p>
        </w:tc>
        <w:tc>
          <w:tcPr>
            <w:tcW w:w="2337" w:type="dxa"/>
            <w:tcBorders>
              <w:top w:val="nil"/>
              <w:bottom w:val="single" w:sz="4" w:space="0" w:color="auto"/>
            </w:tcBorders>
          </w:tcPr>
          <w:p w14:paraId="5E263447" w14:textId="77777777" w:rsidR="00D24A14" w:rsidRPr="00D24A14" w:rsidRDefault="00D24A14" w:rsidP="00D24A14">
            <w:pPr>
              <w:tabs>
                <w:tab w:val="decimal" w:pos="966"/>
              </w:tabs>
            </w:pPr>
            <w:r w:rsidRPr="00D24A14">
              <w:t>-0.26***</w:t>
            </w:r>
          </w:p>
        </w:tc>
        <w:tc>
          <w:tcPr>
            <w:tcW w:w="2338" w:type="dxa"/>
            <w:tcBorders>
              <w:top w:val="nil"/>
              <w:bottom w:val="single" w:sz="4" w:space="0" w:color="auto"/>
            </w:tcBorders>
          </w:tcPr>
          <w:p w14:paraId="7AB06C1E" w14:textId="77777777" w:rsidR="00D24A14" w:rsidRPr="00D24A14" w:rsidRDefault="00D24A14" w:rsidP="00D24A14">
            <w:pPr>
              <w:tabs>
                <w:tab w:val="decimal" w:pos="980"/>
              </w:tabs>
            </w:pPr>
            <w:r w:rsidRPr="00D24A14">
              <w:t>0.04</w:t>
            </w:r>
          </w:p>
        </w:tc>
        <w:tc>
          <w:tcPr>
            <w:tcW w:w="2338" w:type="dxa"/>
            <w:tcBorders>
              <w:top w:val="nil"/>
              <w:bottom w:val="single" w:sz="4" w:space="0" w:color="auto"/>
            </w:tcBorders>
          </w:tcPr>
          <w:p w14:paraId="5D30C36B" w14:textId="77777777" w:rsidR="00D24A14" w:rsidRPr="00D24A14" w:rsidRDefault="00D24A14" w:rsidP="00D24A14">
            <w:pPr>
              <w:tabs>
                <w:tab w:val="decimal" w:pos="890"/>
              </w:tabs>
            </w:pPr>
            <w:r w:rsidRPr="00D24A14">
              <w:t>-0.39***</w:t>
            </w:r>
          </w:p>
        </w:tc>
      </w:tr>
      <w:tr w:rsidR="00D24A14" w:rsidRPr="00D24A14" w14:paraId="38E844BE" w14:textId="77777777" w:rsidTr="00525657">
        <w:trPr>
          <w:jc w:val="center"/>
        </w:trPr>
        <w:tc>
          <w:tcPr>
            <w:tcW w:w="2337" w:type="dxa"/>
            <w:tcBorders>
              <w:top w:val="single" w:sz="4" w:space="0" w:color="auto"/>
              <w:bottom w:val="single" w:sz="4" w:space="0" w:color="auto"/>
            </w:tcBorders>
          </w:tcPr>
          <w:p w14:paraId="662D4FE4" w14:textId="77777777" w:rsidR="00D24A14" w:rsidRPr="00D24A14" w:rsidRDefault="00D24A14" w:rsidP="00525657"/>
        </w:tc>
        <w:tc>
          <w:tcPr>
            <w:tcW w:w="2337" w:type="dxa"/>
            <w:tcBorders>
              <w:top w:val="single" w:sz="4" w:space="0" w:color="auto"/>
              <w:bottom w:val="single" w:sz="4" w:space="0" w:color="auto"/>
            </w:tcBorders>
          </w:tcPr>
          <w:p w14:paraId="735ECD65" w14:textId="77777777" w:rsidR="00D24A14" w:rsidRPr="00D24A14" w:rsidRDefault="00D24A14" w:rsidP="00525657">
            <w:r w:rsidRPr="00D24A14">
              <w:rPr>
                <w:i/>
                <w:iCs/>
              </w:rPr>
              <w:t>R</w:t>
            </w:r>
            <w:r w:rsidRPr="00D24A14">
              <w:rPr>
                <w:i/>
                <w:iCs/>
                <w:vertAlign w:val="superscript"/>
              </w:rPr>
              <w:t>2</w:t>
            </w:r>
            <w:r w:rsidRPr="00D24A14">
              <w:t xml:space="preserve"> = .22</w:t>
            </w:r>
          </w:p>
        </w:tc>
        <w:tc>
          <w:tcPr>
            <w:tcW w:w="2338" w:type="dxa"/>
            <w:tcBorders>
              <w:top w:val="single" w:sz="4" w:space="0" w:color="auto"/>
              <w:bottom w:val="single" w:sz="4" w:space="0" w:color="auto"/>
            </w:tcBorders>
          </w:tcPr>
          <w:p w14:paraId="16FA874B" w14:textId="77777777" w:rsidR="00D24A14" w:rsidRPr="00D24A14" w:rsidRDefault="00D24A14" w:rsidP="00525657"/>
        </w:tc>
        <w:tc>
          <w:tcPr>
            <w:tcW w:w="2338" w:type="dxa"/>
            <w:tcBorders>
              <w:top w:val="single" w:sz="4" w:space="0" w:color="auto"/>
              <w:bottom w:val="single" w:sz="4" w:space="0" w:color="auto"/>
            </w:tcBorders>
          </w:tcPr>
          <w:p w14:paraId="2424F56E" w14:textId="77777777" w:rsidR="00D24A14" w:rsidRPr="00D24A14" w:rsidRDefault="00D24A14" w:rsidP="00525657"/>
        </w:tc>
      </w:tr>
    </w:tbl>
    <w:p w14:paraId="41A20750" w14:textId="77777777" w:rsidR="00D24A14" w:rsidRPr="00D24A14" w:rsidRDefault="00D24A14" w:rsidP="00D24A14">
      <w:pPr>
        <w:ind w:left="720" w:right="720"/>
        <w:rPr>
          <w:sz w:val="24"/>
          <w:szCs w:val="24"/>
        </w:rPr>
      </w:pPr>
      <w:r w:rsidRPr="00D24A14">
        <w:rPr>
          <w:i/>
          <w:iCs/>
          <w:sz w:val="24"/>
          <w:szCs w:val="24"/>
        </w:rPr>
        <w:t>Note.</w:t>
      </w:r>
      <w:r w:rsidRPr="00D24A14">
        <w:rPr>
          <w:sz w:val="24"/>
          <w:szCs w:val="24"/>
        </w:rPr>
        <w:t xml:space="preserve"> *** indicates </w:t>
      </w:r>
      <w:r w:rsidRPr="00D24A14">
        <w:rPr>
          <w:i/>
          <w:iCs/>
          <w:sz w:val="24"/>
          <w:szCs w:val="24"/>
        </w:rPr>
        <w:t>p</w:t>
      </w:r>
      <w:r w:rsidRPr="00D24A14">
        <w:rPr>
          <w:sz w:val="24"/>
          <w:szCs w:val="24"/>
        </w:rPr>
        <w:t xml:space="preserve"> &lt; .001; B = unstandardized regression coefficients; ß = standardized regression coefficients.</w:t>
      </w:r>
    </w:p>
    <w:p w14:paraId="50458D41" w14:textId="77777777" w:rsidR="00D24A14" w:rsidRPr="00D24A14" w:rsidRDefault="00D24A14" w:rsidP="00D24A14">
      <w:pPr>
        <w:pStyle w:val="Footer"/>
        <w:rPr>
          <w:i/>
          <w:iCs/>
          <w:sz w:val="24"/>
          <w:szCs w:val="24"/>
        </w:rPr>
      </w:pPr>
    </w:p>
    <w:p w14:paraId="1748D1E1" w14:textId="5D22E12A" w:rsidR="00D24A14" w:rsidRPr="00D24A14" w:rsidRDefault="00D24A14" w:rsidP="00D24A14">
      <w:pPr>
        <w:pStyle w:val="Footer"/>
        <w:ind w:left="720" w:right="720"/>
        <w:rPr>
          <w:sz w:val="16"/>
          <w:szCs w:val="16"/>
        </w:rPr>
      </w:pPr>
      <w:r w:rsidRPr="00D24A14">
        <w:rPr>
          <w:sz w:val="16"/>
          <w:szCs w:val="16"/>
        </w:rPr>
        <w:t xml:space="preserve">The statistics presented are fabricated, but are based off real results from </w:t>
      </w:r>
      <w:proofErr w:type="spellStart"/>
      <w:r w:rsidRPr="00D24A14">
        <w:rPr>
          <w:sz w:val="16"/>
          <w:szCs w:val="16"/>
        </w:rPr>
        <w:t>Dunaetz</w:t>
      </w:r>
      <w:proofErr w:type="spellEnd"/>
      <w:r w:rsidRPr="00D24A14">
        <w:rPr>
          <w:sz w:val="16"/>
          <w:szCs w:val="16"/>
        </w:rPr>
        <w:t xml:space="preserve">, D. R., Yun, J. C., Lord, J., Howard, J., &amp; </w:t>
      </w:r>
      <w:proofErr w:type="spellStart"/>
      <w:r w:rsidRPr="00D24A14">
        <w:rPr>
          <w:sz w:val="16"/>
          <w:szCs w:val="16"/>
        </w:rPr>
        <w:t>Gobrail</w:t>
      </w:r>
      <w:proofErr w:type="spellEnd"/>
      <w:r w:rsidRPr="00D24A14">
        <w:rPr>
          <w:sz w:val="16"/>
          <w:szCs w:val="16"/>
        </w:rPr>
        <w:t>, M. (2023). Self-Leadership,</w:t>
      </w:r>
      <w:r>
        <w:rPr>
          <w:sz w:val="16"/>
          <w:szCs w:val="16"/>
        </w:rPr>
        <w:t xml:space="preserve"> </w:t>
      </w:r>
      <w:r w:rsidRPr="00D24A14">
        <w:rPr>
          <w:sz w:val="16"/>
          <w:szCs w:val="16"/>
        </w:rPr>
        <w:t xml:space="preserve">Seeking God’s Will, and the Ability to Cope with Stress. </w:t>
      </w:r>
      <w:r w:rsidRPr="00D24A14">
        <w:rPr>
          <w:i/>
          <w:iCs/>
          <w:sz w:val="16"/>
          <w:szCs w:val="16"/>
        </w:rPr>
        <w:t>Journal of Psychology and Christianity</w:t>
      </w:r>
      <w:r w:rsidRPr="00D24A14">
        <w:rPr>
          <w:sz w:val="16"/>
          <w:szCs w:val="16"/>
        </w:rPr>
        <w:t>, 42(3), 222-236.</w:t>
      </w:r>
    </w:p>
    <w:p w14:paraId="7ED16B49" w14:textId="1DA661DF" w:rsidR="00D24A14" w:rsidRDefault="00D24A14" w:rsidP="00D24A14">
      <w:pPr>
        <w:pStyle w:val="Footer"/>
        <w:ind w:left="1260" w:right="720" w:hanging="540"/>
        <w:rPr>
          <w:sz w:val="16"/>
          <w:szCs w:val="16"/>
        </w:rPr>
      </w:pPr>
      <w:r>
        <w:rPr>
          <w:sz w:val="16"/>
          <w:szCs w:val="16"/>
        </w:rPr>
        <w:t>Other references:</w:t>
      </w:r>
    </w:p>
    <w:p w14:paraId="4F939C15" w14:textId="77777777" w:rsidR="00D24A14" w:rsidRDefault="00D24A14" w:rsidP="00D24A14">
      <w:pPr>
        <w:pStyle w:val="Footer"/>
        <w:ind w:left="1260" w:right="720" w:hanging="540"/>
        <w:rPr>
          <w:sz w:val="24"/>
          <w:szCs w:val="24"/>
        </w:rPr>
      </w:pPr>
      <w:r w:rsidRPr="00D24A14">
        <w:rPr>
          <w:sz w:val="16"/>
          <w:szCs w:val="16"/>
        </w:rPr>
        <w:t>Houghton, J. D., &amp; Neck, C. P. (2002). The revised self</w:t>
      </w:r>
      <w:r w:rsidRPr="00D24A14">
        <w:rPr>
          <w:rFonts w:ascii="Cambria Math" w:hAnsi="Cambria Math" w:cs="Cambria Math"/>
          <w:sz w:val="16"/>
          <w:szCs w:val="16"/>
        </w:rPr>
        <w:t>‐</w:t>
      </w:r>
      <w:r w:rsidRPr="00D24A14">
        <w:rPr>
          <w:sz w:val="16"/>
          <w:szCs w:val="16"/>
        </w:rPr>
        <w:t>leadership questionnaire: Testing a hierarchical factor structure for self</w:t>
      </w:r>
      <w:r w:rsidRPr="00D24A14">
        <w:rPr>
          <w:rFonts w:ascii="Cambria Math" w:hAnsi="Cambria Math" w:cs="Cambria Math"/>
          <w:sz w:val="16"/>
          <w:szCs w:val="16"/>
        </w:rPr>
        <w:t>‐</w:t>
      </w:r>
      <w:r w:rsidRPr="00D24A14">
        <w:rPr>
          <w:sz w:val="16"/>
          <w:szCs w:val="16"/>
        </w:rPr>
        <w:t>leadership. </w:t>
      </w:r>
      <w:r w:rsidRPr="00D24A14">
        <w:rPr>
          <w:i/>
          <w:iCs/>
          <w:sz w:val="16"/>
          <w:szCs w:val="16"/>
        </w:rPr>
        <w:t>Journal of Managerial psychology</w:t>
      </w:r>
      <w:r w:rsidRPr="00D24A14">
        <w:rPr>
          <w:sz w:val="16"/>
          <w:szCs w:val="16"/>
        </w:rPr>
        <w:t>, </w:t>
      </w:r>
      <w:r w:rsidRPr="00D24A14">
        <w:rPr>
          <w:i/>
          <w:iCs/>
          <w:sz w:val="16"/>
          <w:szCs w:val="16"/>
        </w:rPr>
        <w:t>17</w:t>
      </w:r>
      <w:r w:rsidRPr="00D24A14">
        <w:rPr>
          <w:sz w:val="16"/>
          <w:szCs w:val="16"/>
        </w:rPr>
        <w:t>(8), 672-691.</w:t>
      </w:r>
      <w:r w:rsidRPr="00D24A14">
        <w:rPr>
          <w:sz w:val="24"/>
          <w:szCs w:val="24"/>
        </w:rPr>
        <w:t xml:space="preserve"> </w:t>
      </w:r>
    </w:p>
    <w:p w14:paraId="28C8AD0B" w14:textId="77777777" w:rsidR="00D24A14" w:rsidRDefault="00D24A14" w:rsidP="00D24A14">
      <w:pPr>
        <w:pStyle w:val="Footer"/>
        <w:ind w:left="1260" w:right="720" w:hanging="540"/>
        <w:rPr>
          <w:sz w:val="24"/>
          <w:szCs w:val="24"/>
        </w:rPr>
      </w:pPr>
    </w:p>
    <w:p w14:paraId="547773BA" w14:textId="77777777" w:rsidR="00D24A14" w:rsidRDefault="00D24A14" w:rsidP="00D24A14">
      <w:pPr>
        <w:pStyle w:val="Footer"/>
        <w:ind w:left="1260" w:right="720" w:hanging="540"/>
        <w:rPr>
          <w:sz w:val="24"/>
          <w:szCs w:val="24"/>
        </w:rPr>
      </w:pPr>
    </w:p>
    <w:p w14:paraId="541C41A9" w14:textId="77777777" w:rsidR="00D24A14" w:rsidRDefault="00D24A14" w:rsidP="00D24A14">
      <w:pPr>
        <w:pStyle w:val="Footer"/>
        <w:ind w:left="1260" w:right="720" w:hanging="540"/>
        <w:rPr>
          <w:sz w:val="24"/>
          <w:szCs w:val="24"/>
        </w:rPr>
      </w:pPr>
    </w:p>
    <w:p w14:paraId="012814BF" w14:textId="77777777" w:rsidR="00D24A14" w:rsidRDefault="00D24A14" w:rsidP="00D24A14">
      <w:pPr>
        <w:pStyle w:val="Footer"/>
        <w:ind w:left="720" w:right="720"/>
        <w:rPr>
          <w:sz w:val="24"/>
          <w:szCs w:val="24"/>
        </w:rPr>
      </w:pPr>
    </w:p>
    <w:p w14:paraId="07CEDFFF" w14:textId="77777777" w:rsidR="00D24A14" w:rsidRDefault="00D24A14" w:rsidP="00D24A14">
      <w:pPr>
        <w:pStyle w:val="Footer"/>
        <w:ind w:left="720" w:right="720"/>
        <w:rPr>
          <w:sz w:val="24"/>
          <w:szCs w:val="24"/>
        </w:rPr>
      </w:pPr>
    </w:p>
    <w:p w14:paraId="469057E6" w14:textId="77777777" w:rsidR="00D24A14" w:rsidRDefault="00D24A14" w:rsidP="00D24A14">
      <w:pPr>
        <w:pStyle w:val="Footer"/>
        <w:ind w:left="720" w:right="720"/>
        <w:rPr>
          <w:sz w:val="24"/>
          <w:szCs w:val="24"/>
        </w:rPr>
      </w:pPr>
    </w:p>
    <w:p w14:paraId="62E464B9" w14:textId="77777777" w:rsidR="00D24A14" w:rsidRDefault="00D24A14" w:rsidP="00D24A14">
      <w:pPr>
        <w:pStyle w:val="Footer"/>
        <w:ind w:left="720" w:right="720"/>
        <w:rPr>
          <w:sz w:val="24"/>
          <w:szCs w:val="24"/>
        </w:rPr>
      </w:pPr>
    </w:p>
    <w:p w14:paraId="5F9BF3D2" w14:textId="77777777" w:rsidR="00D24A14" w:rsidRDefault="00D24A14" w:rsidP="00D24A14">
      <w:pPr>
        <w:pStyle w:val="Footer"/>
        <w:ind w:left="720" w:right="720"/>
        <w:rPr>
          <w:sz w:val="24"/>
          <w:szCs w:val="24"/>
        </w:rPr>
      </w:pPr>
    </w:p>
    <w:p w14:paraId="266F23E0" w14:textId="77777777" w:rsidR="003A05C7" w:rsidRPr="003A05C7" w:rsidRDefault="00D24A14" w:rsidP="003A05C7">
      <w:pPr>
        <w:ind w:left="720" w:right="720"/>
        <w:rPr>
          <w:b/>
          <w:bCs/>
          <w:sz w:val="24"/>
          <w:szCs w:val="24"/>
        </w:rPr>
      </w:pPr>
      <w:r w:rsidRPr="00D24A14">
        <w:br w:type="page"/>
      </w:r>
      <w:r w:rsidR="003A05C7" w:rsidRPr="003A05C7">
        <w:rPr>
          <w:b/>
          <w:bCs/>
          <w:sz w:val="24"/>
          <w:szCs w:val="24"/>
        </w:rPr>
        <w:lastRenderedPageBreak/>
        <w:t>Regression Example 2</w:t>
      </w:r>
    </w:p>
    <w:p w14:paraId="35F92AFF" w14:textId="77777777" w:rsidR="003A05C7" w:rsidRDefault="003A05C7" w:rsidP="003A05C7">
      <w:pPr>
        <w:ind w:left="720" w:right="720"/>
        <w:rPr>
          <w:sz w:val="24"/>
          <w:szCs w:val="24"/>
        </w:rPr>
      </w:pPr>
    </w:p>
    <w:p w14:paraId="10C001ED" w14:textId="765BAC98" w:rsidR="003A05C7" w:rsidRDefault="003A05C7" w:rsidP="003A05C7">
      <w:pPr>
        <w:ind w:left="720" w:right="720"/>
        <w:rPr>
          <w:sz w:val="24"/>
          <w:szCs w:val="24"/>
        </w:rPr>
      </w:pPr>
      <w:r w:rsidRPr="003A05C7">
        <w:rPr>
          <w:b/>
          <w:bCs/>
          <w:sz w:val="24"/>
          <w:szCs w:val="24"/>
        </w:rPr>
        <w:t>Background:</w:t>
      </w:r>
      <w:r w:rsidRPr="003A05C7">
        <w:rPr>
          <w:sz w:val="24"/>
          <w:szCs w:val="24"/>
        </w:rPr>
        <w:t xml:space="preserve"> Within Christian circles, seeking God’s will refers to the extent to which one focuses on God’s desires; rather than emphasizing self-direction, a Christian considers God’s wishes for their behavior, emotions, or plans in any endeavor. </w:t>
      </w:r>
    </w:p>
    <w:p w14:paraId="393D4030" w14:textId="77777777" w:rsidR="003A05C7" w:rsidRPr="003A05C7" w:rsidRDefault="003A05C7" w:rsidP="003A05C7">
      <w:pPr>
        <w:ind w:left="720" w:right="720"/>
        <w:rPr>
          <w:sz w:val="24"/>
          <w:szCs w:val="24"/>
        </w:rPr>
      </w:pPr>
    </w:p>
    <w:p w14:paraId="31168CE5" w14:textId="77777777" w:rsidR="003A05C7" w:rsidRPr="003A05C7" w:rsidRDefault="003A05C7" w:rsidP="003A05C7">
      <w:pPr>
        <w:ind w:left="720" w:right="720"/>
        <w:rPr>
          <w:sz w:val="24"/>
          <w:szCs w:val="24"/>
        </w:rPr>
      </w:pPr>
      <w:r w:rsidRPr="003A05C7">
        <w:rPr>
          <w:b/>
          <w:bCs/>
          <w:sz w:val="24"/>
          <w:szCs w:val="24"/>
        </w:rPr>
        <w:t>Research question:</w:t>
      </w:r>
      <w:r w:rsidRPr="003A05C7">
        <w:rPr>
          <w:sz w:val="24"/>
          <w:szCs w:val="24"/>
        </w:rPr>
        <w:t xml:space="preserve"> Is self-punishment associated with stress after accounting for seeking God’s will?</w:t>
      </w:r>
    </w:p>
    <w:p w14:paraId="50EEDBC7" w14:textId="77777777" w:rsidR="003A05C7" w:rsidRDefault="003A05C7" w:rsidP="003A05C7">
      <w:pPr>
        <w:ind w:left="720" w:right="720"/>
        <w:rPr>
          <w:b/>
          <w:bCs/>
          <w:sz w:val="24"/>
          <w:szCs w:val="24"/>
        </w:rPr>
      </w:pPr>
    </w:p>
    <w:p w14:paraId="4927FA54" w14:textId="7DD4347F" w:rsidR="003A05C7" w:rsidRPr="003A05C7" w:rsidRDefault="003A05C7" w:rsidP="003A05C7">
      <w:pPr>
        <w:ind w:left="720" w:right="720"/>
        <w:rPr>
          <w:sz w:val="24"/>
          <w:szCs w:val="24"/>
        </w:rPr>
      </w:pPr>
      <w:r w:rsidRPr="003A05C7">
        <w:rPr>
          <w:b/>
          <w:bCs/>
          <w:sz w:val="24"/>
          <w:szCs w:val="24"/>
        </w:rPr>
        <w:t>Participants:</w:t>
      </w:r>
      <w:r w:rsidRPr="003A05C7">
        <w:rPr>
          <w:sz w:val="24"/>
          <w:szCs w:val="24"/>
        </w:rPr>
        <w:t xml:space="preserve"> Same as in Example 1.</w:t>
      </w:r>
    </w:p>
    <w:p w14:paraId="1B0DAE17" w14:textId="77777777" w:rsidR="003A05C7" w:rsidRDefault="003A05C7" w:rsidP="003A05C7">
      <w:pPr>
        <w:ind w:left="720" w:right="720"/>
        <w:rPr>
          <w:b/>
          <w:bCs/>
          <w:sz w:val="24"/>
          <w:szCs w:val="24"/>
        </w:rPr>
      </w:pPr>
    </w:p>
    <w:p w14:paraId="1DBB5580" w14:textId="76725401" w:rsidR="003A05C7" w:rsidRPr="003A05C7" w:rsidRDefault="003A05C7" w:rsidP="003A05C7">
      <w:pPr>
        <w:ind w:left="720" w:right="720"/>
        <w:rPr>
          <w:b/>
          <w:bCs/>
          <w:sz w:val="24"/>
          <w:szCs w:val="24"/>
        </w:rPr>
      </w:pPr>
      <w:r w:rsidRPr="003A05C7">
        <w:rPr>
          <w:b/>
          <w:bCs/>
          <w:sz w:val="24"/>
          <w:szCs w:val="24"/>
        </w:rPr>
        <w:t>Measures:</w:t>
      </w:r>
    </w:p>
    <w:p w14:paraId="36CBDDBA" w14:textId="77777777" w:rsidR="003A05C7" w:rsidRPr="003A05C7" w:rsidRDefault="003A05C7" w:rsidP="003A05C7">
      <w:pPr>
        <w:pStyle w:val="ListParagraph"/>
        <w:widowControl/>
        <w:numPr>
          <w:ilvl w:val="0"/>
          <w:numId w:val="10"/>
        </w:numPr>
        <w:autoSpaceDE/>
        <w:autoSpaceDN/>
        <w:ind w:left="1080" w:right="720"/>
        <w:contextualSpacing/>
        <w:rPr>
          <w:sz w:val="24"/>
          <w:szCs w:val="24"/>
        </w:rPr>
      </w:pPr>
      <w:r w:rsidRPr="003A05C7">
        <w:rPr>
          <w:sz w:val="24"/>
          <w:szCs w:val="24"/>
        </w:rPr>
        <w:t xml:space="preserve">Seeking God’s will </w:t>
      </w:r>
      <w:proofErr w:type="gramStart"/>
      <w:r w:rsidRPr="003A05C7">
        <w:rPr>
          <w:sz w:val="24"/>
          <w:szCs w:val="24"/>
        </w:rPr>
        <w:t>was</w:t>
      </w:r>
      <w:proofErr w:type="gramEnd"/>
      <w:r w:rsidRPr="003A05C7">
        <w:rPr>
          <w:sz w:val="24"/>
          <w:szCs w:val="24"/>
        </w:rPr>
        <w:t xml:space="preserve"> measured by a four-item scale created for the study. The items were summed (sample item: “I think about what God wants whenever I encounter a difficult situation”).</w:t>
      </w:r>
    </w:p>
    <w:p w14:paraId="097E5E89" w14:textId="77777777" w:rsidR="003A05C7" w:rsidRDefault="003A05C7" w:rsidP="003A05C7">
      <w:pPr>
        <w:ind w:left="720" w:right="720"/>
        <w:rPr>
          <w:sz w:val="24"/>
          <w:szCs w:val="24"/>
        </w:rPr>
      </w:pPr>
    </w:p>
    <w:p w14:paraId="4605F453" w14:textId="0222BB76" w:rsidR="003A05C7" w:rsidRPr="003A05C7" w:rsidRDefault="003A05C7" w:rsidP="003A05C7">
      <w:pPr>
        <w:ind w:left="720" w:right="720"/>
        <w:rPr>
          <w:b/>
          <w:bCs/>
          <w:sz w:val="24"/>
          <w:szCs w:val="24"/>
        </w:rPr>
      </w:pPr>
      <w:r w:rsidRPr="003A05C7">
        <w:rPr>
          <w:b/>
          <w:bCs/>
          <w:sz w:val="24"/>
          <w:szCs w:val="24"/>
        </w:rPr>
        <w:t>Results:</w:t>
      </w:r>
    </w:p>
    <w:tbl>
      <w:tblPr>
        <w:tblStyle w:val="TableGrid"/>
        <w:tblW w:w="0" w:type="auto"/>
        <w:jc w:val="center"/>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337"/>
        <w:gridCol w:w="2338"/>
        <w:gridCol w:w="2338"/>
      </w:tblGrid>
      <w:tr w:rsidR="003A05C7" w:rsidRPr="003A05C7" w14:paraId="2A3C93B1" w14:textId="77777777" w:rsidTr="00525657">
        <w:trPr>
          <w:jc w:val="center"/>
        </w:trPr>
        <w:tc>
          <w:tcPr>
            <w:tcW w:w="2337" w:type="dxa"/>
            <w:tcBorders>
              <w:top w:val="single" w:sz="4" w:space="0" w:color="auto"/>
              <w:bottom w:val="single" w:sz="4" w:space="0" w:color="auto"/>
            </w:tcBorders>
          </w:tcPr>
          <w:p w14:paraId="6D7AE021" w14:textId="77777777" w:rsidR="003A05C7" w:rsidRPr="003A05C7" w:rsidRDefault="003A05C7" w:rsidP="00525657">
            <w:r w:rsidRPr="003A05C7">
              <w:t>Variable</w:t>
            </w:r>
          </w:p>
        </w:tc>
        <w:tc>
          <w:tcPr>
            <w:tcW w:w="2337" w:type="dxa"/>
            <w:tcBorders>
              <w:top w:val="single" w:sz="4" w:space="0" w:color="auto"/>
              <w:bottom w:val="single" w:sz="4" w:space="0" w:color="auto"/>
            </w:tcBorders>
          </w:tcPr>
          <w:p w14:paraId="1DF532DF" w14:textId="77777777" w:rsidR="003A05C7" w:rsidRPr="003A05C7" w:rsidRDefault="003A05C7" w:rsidP="00525657">
            <w:pPr>
              <w:jc w:val="center"/>
              <w:rPr>
                <w:i/>
                <w:iCs/>
              </w:rPr>
            </w:pPr>
            <w:r w:rsidRPr="003A05C7">
              <w:t>B</w:t>
            </w:r>
          </w:p>
        </w:tc>
        <w:tc>
          <w:tcPr>
            <w:tcW w:w="2338" w:type="dxa"/>
            <w:tcBorders>
              <w:top w:val="single" w:sz="4" w:space="0" w:color="auto"/>
              <w:bottom w:val="single" w:sz="4" w:space="0" w:color="auto"/>
            </w:tcBorders>
          </w:tcPr>
          <w:p w14:paraId="62AD699B" w14:textId="77777777" w:rsidR="003A05C7" w:rsidRPr="003A05C7" w:rsidRDefault="003A05C7" w:rsidP="00525657">
            <w:pPr>
              <w:jc w:val="center"/>
              <w:rPr>
                <w:i/>
                <w:iCs/>
              </w:rPr>
            </w:pPr>
            <w:r w:rsidRPr="003A05C7">
              <w:rPr>
                <w:i/>
                <w:iCs/>
              </w:rPr>
              <w:t>SE</w:t>
            </w:r>
          </w:p>
        </w:tc>
        <w:tc>
          <w:tcPr>
            <w:tcW w:w="2338" w:type="dxa"/>
            <w:tcBorders>
              <w:top w:val="single" w:sz="4" w:space="0" w:color="auto"/>
              <w:bottom w:val="single" w:sz="4" w:space="0" w:color="auto"/>
            </w:tcBorders>
          </w:tcPr>
          <w:p w14:paraId="31B93BEC" w14:textId="77777777" w:rsidR="003A05C7" w:rsidRPr="003A05C7" w:rsidRDefault="003A05C7" w:rsidP="00525657">
            <w:pPr>
              <w:jc w:val="center"/>
            </w:pPr>
            <w:r w:rsidRPr="003A05C7">
              <w:t>ß</w:t>
            </w:r>
          </w:p>
        </w:tc>
      </w:tr>
      <w:tr w:rsidR="003A05C7" w:rsidRPr="003A05C7" w14:paraId="365CAC90" w14:textId="77777777" w:rsidTr="00525657">
        <w:trPr>
          <w:jc w:val="center"/>
        </w:trPr>
        <w:tc>
          <w:tcPr>
            <w:tcW w:w="2337" w:type="dxa"/>
            <w:tcBorders>
              <w:top w:val="single" w:sz="4" w:space="0" w:color="auto"/>
              <w:bottom w:val="nil"/>
            </w:tcBorders>
          </w:tcPr>
          <w:p w14:paraId="70FAC7A9" w14:textId="77777777" w:rsidR="003A05C7" w:rsidRPr="003A05C7" w:rsidRDefault="003A05C7" w:rsidP="00525657">
            <w:pPr>
              <w:spacing w:line="259" w:lineRule="auto"/>
            </w:pPr>
            <w:r w:rsidRPr="003A05C7">
              <w:t>Intercept</w:t>
            </w:r>
          </w:p>
        </w:tc>
        <w:tc>
          <w:tcPr>
            <w:tcW w:w="2337" w:type="dxa"/>
            <w:tcBorders>
              <w:top w:val="single" w:sz="4" w:space="0" w:color="auto"/>
              <w:bottom w:val="nil"/>
            </w:tcBorders>
          </w:tcPr>
          <w:p w14:paraId="5FCAA0D8" w14:textId="77777777" w:rsidR="003A05C7" w:rsidRPr="003A05C7" w:rsidRDefault="003A05C7" w:rsidP="00525657">
            <w:pPr>
              <w:tabs>
                <w:tab w:val="decimal" w:pos="980"/>
              </w:tabs>
              <w:jc w:val="center"/>
            </w:pPr>
            <w:r w:rsidRPr="003A05C7">
              <w:t>3.72</w:t>
            </w:r>
          </w:p>
        </w:tc>
        <w:tc>
          <w:tcPr>
            <w:tcW w:w="2338" w:type="dxa"/>
            <w:tcBorders>
              <w:top w:val="single" w:sz="4" w:space="0" w:color="auto"/>
              <w:bottom w:val="nil"/>
            </w:tcBorders>
          </w:tcPr>
          <w:p w14:paraId="7B896172" w14:textId="77777777" w:rsidR="003A05C7" w:rsidRPr="003A05C7" w:rsidRDefault="003A05C7" w:rsidP="00525657">
            <w:pPr>
              <w:jc w:val="center"/>
            </w:pPr>
            <w:r w:rsidRPr="003A05C7">
              <w:t>0.23</w:t>
            </w:r>
          </w:p>
        </w:tc>
        <w:tc>
          <w:tcPr>
            <w:tcW w:w="2338" w:type="dxa"/>
            <w:tcBorders>
              <w:top w:val="single" w:sz="4" w:space="0" w:color="auto"/>
              <w:bottom w:val="nil"/>
            </w:tcBorders>
          </w:tcPr>
          <w:p w14:paraId="606C5097" w14:textId="77777777" w:rsidR="003A05C7" w:rsidRPr="003A05C7" w:rsidRDefault="003A05C7" w:rsidP="00525657">
            <w:pPr>
              <w:tabs>
                <w:tab w:val="decimal" w:pos="890"/>
              </w:tabs>
              <w:jc w:val="center"/>
            </w:pPr>
          </w:p>
        </w:tc>
      </w:tr>
      <w:tr w:rsidR="003A05C7" w:rsidRPr="003A05C7" w14:paraId="726D4354" w14:textId="77777777" w:rsidTr="00525657">
        <w:trPr>
          <w:jc w:val="center"/>
        </w:trPr>
        <w:tc>
          <w:tcPr>
            <w:tcW w:w="2337" w:type="dxa"/>
            <w:tcBorders>
              <w:top w:val="nil"/>
              <w:bottom w:val="nil"/>
            </w:tcBorders>
          </w:tcPr>
          <w:p w14:paraId="1C54E5E2" w14:textId="77777777" w:rsidR="003A05C7" w:rsidRPr="003A05C7" w:rsidRDefault="003A05C7" w:rsidP="00525657">
            <w:r w:rsidRPr="003A05C7">
              <w:t>Self-Punishment</w:t>
            </w:r>
          </w:p>
        </w:tc>
        <w:tc>
          <w:tcPr>
            <w:tcW w:w="2337" w:type="dxa"/>
            <w:tcBorders>
              <w:top w:val="nil"/>
              <w:bottom w:val="nil"/>
            </w:tcBorders>
          </w:tcPr>
          <w:p w14:paraId="0003D337" w14:textId="77777777" w:rsidR="003A05C7" w:rsidRPr="003A05C7" w:rsidRDefault="003A05C7" w:rsidP="00525657">
            <w:pPr>
              <w:tabs>
                <w:tab w:val="decimal" w:pos="980"/>
              </w:tabs>
              <w:jc w:val="center"/>
            </w:pPr>
            <w:r w:rsidRPr="003A05C7">
              <w:t>-0.24***</w:t>
            </w:r>
          </w:p>
        </w:tc>
        <w:tc>
          <w:tcPr>
            <w:tcW w:w="2338" w:type="dxa"/>
            <w:tcBorders>
              <w:top w:val="nil"/>
              <w:bottom w:val="nil"/>
            </w:tcBorders>
          </w:tcPr>
          <w:p w14:paraId="2DCA9CBB" w14:textId="77777777" w:rsidR="003A05C7" w:rsidRPr="003A05C7" w:rsidRDefault="003A05C7" w:rsidP="00525657">
            <w:pPr>
              <w:jc w:val="center"/>
            </w:pPr>
            <w:r w:rsidRPr="003A05C7">
              <w:t>0.04</w:t>
            </w:r>
          </w:p>
        </w:tc>
        <w:tc>
          <w:tcPr>
            <w:tcW w:w="2338" w:type="dxa"/>
            <w:tcBorders>
              <w:top w:val="nil"/>
              <w:bottom w:val="nil"/>
            </w:tcBorders>
          </w:tcPr>
          <w:p w14:paraId="50EB6ACE" w14:textId="77777777" w:rsidR="003A05C7" w:rsidRPr="003A05C7" w:rsidRDefault="003A05C7" w:rsidP="00525657">
            <w:pPr>
              <w:tabs>
                <w:tab w:val="decimal" w:pos="890"/>
              </w:tabs>
              <w:jc w:val="center"/>
            </w:pPr>
            <w:r w:rsidRPr="003A05C7">
              <w:t>-0.37***</w:t>
            </w:r>
          </w:p>
        </w:tc>
      </w:tr>
      <w:tr w:rsidR="003A05C7" w:rsidRPr="003A05C7" w14:paraId="7F9BEE8A" w14:textId="77777777" w:rsidTr="00525657">
        <w:trPr>
          <w:jc w:val="center"/>
        </w:trPr>
        <w:tc>
          <w:tcPr>
            <w:tcW w:w="2337" w:type="dxa"/>
            <w:tcBorders>
              <w:top w:val="nil"/>
              <w:bottom w:val="single" w:sz="4" w:space="0" w:color="auto"/>
            </w:tcBorders>
          </w:tcPr>
          <w:p w14:paraId="64BCD19E" w14:textId="77777777" w:rsidR="003A05C7" w:rsidRPr="003A05C7" w:rsidRDefault="003A05C7" w:rsidP="00525657">
            <w:r w:rsidRPr="003A05C7">
              <w:t>Seeking God’s Will</w:t>
            </w:r>
          </w:p>
        </w:tc>
        <w:tc>
          <w:tcPr>
            <w:tcW w:w="2337" w:type="dxa"/>
            <w:tcBorders>
              <w:top w:val="nil"/>
              <w:bottom w:val="single" w:sz="4" w:space="0" w:color="auto"/>
            </w:tcBorders>
          </w:tcPr>
          <w:p w14:paraId="3AC28E03" w14:textId="77777777" w:rsidR="003A05C7" w:rsidRPr="003A05C7" w:rsidRDefault="003A05C7" w:rsidP="00525657">
            <w:pPr>
              <w:tabs>
                <w:tab w:val="decimal" w:pos="980"/>
              </w:tabs>
              <w:jc w:val="center"/>
            </w:pPr>
            <w:r w:rsidRPr="003A05C7">
              <w:t>0.15**</w:t>
            </w:r>
          </w:p>
        </w:tc>
        <w:tc>
          <w:tcPr>
            <w:tcW w:w="2338" w:type="dxa"/>
            <w:tcBorders>
              <w:top w:val="nil"/>
              <w:bottom w:val="single" w:sz="4" w:space="0" w:color="auto"/>
            </w:tcBorders>
          </w:tcPr>
          <w:p w14:paraId="54CEED58" w14:textId="77777777" w:rsidR="003A05C7" w:rsidRPr="003A05C7" w:rsidRDefault="003A05C7" w:rsidP="00525657">
            <w:pPr>
              <w:jc w:val="center"/>
            </w:pPr>
            <w:r w:rsidRPr="003A05C7">
              <w:t>0.05</w:t>
            </w:r>
          </w:p>
        </w:tc>
        <w:tc>
          <w:tcPr>
            <w:tcW w:w="2338" w:type="dxa"/>
            <w:tcBorders>
              <w:top w:val="nil"/>
              <w:bottom w:val="single" w:sz="4" w:space="0" w:color="auto"/>
            </w:tcBorders>
          </w:tcPr>
          <w:p w14:paraId="21742429" w14:textId="77777777" w:rsidR="003A05C7" w:rsidRPr="003A05C7" w:rsidRDefault="003A05C7" w:rsidP="00525657">
            <w:pPr>
              <w:tabs>
                <w:tab w:val="decimal" w:pos="890"/>
              </w:tabs>
              <w:jc w:val="center"/>
            </w:pPr>
            <w:r w:rsidRPr="003A05C7">
              <w:t>0.18**</w:t>
            </w:r>
          </w:p>
        </w:tc>
      </w:tr>
      <w:tr w:rsidR="003A05C7" w:rsidRPr="003A05C7" w14:paraId="00BF7173" w14:textId="77777777" w:rsidTr="00525657">
        <w:trPr>
          <w:jc w:val="center"/>
        </w:trPr>
        <w:tc>
          <w:tcPr>
            <w:tcW w:w="2337" w:type="dxa"/>
            <w:tcBorders>
              <w:top w:val="single" w:sz="4" w:space="0" w:color="auto"/>
              <w:bottom w:val="single" w:sz="4" w:space="0" w:color="auto"/>
            </w:tcBorders>
          </w:tcPr>
          <w:p w14:paraId="1C1B2670" w14:textId="77777777" w:rsidR="003A05C7" w:rsidRPr="003A05C7" w:rsidRDefault="003A05C7" w:rsidP="00525657"/>
        </w:tc>
        <w:tc>
          <w:tcPr>
            <w:tcW w:w="2337" w:type="dxa"/>
            <w:tcBorders>
              <w:top w:val="single" w:sz="4" w:space="0" w:color="auto"/>
              <w:bottom w:val="single" w:sz="4" w:space="0" w:color="auto"/>
            </w:tcBorders>
          </w:tcPr>
          <w:p w14:paraId="589E455E" w14:textId="77777777" w:rsidR="003A05C7" w:rsidRPr="003A05C7" w:rsidRDefault="003A05C7" w:rsidP="00525657">
            <w:r w:rsidRPr="003A05C7">
              <w:rPr>
                <w:i/>
                <w:iCs/>
              </w:rPr>
              <w:t>R</w:t>
            </w:r>
            <w:r w:rsidRPr="003A05C7">
              <w:rPr>
                <w:i/>
                <w:iCs/>
                <w:vertAlign w:val="superscript"/>
              </w:rPr>
              <w:t>2</w:t>
            </w:r>
            <w:r w:rsidRPr="003A05C7">
              <w:t xml:space="preserve"> = .25</w:t>
            </w:r>
          </w:p>
        </w:tc>
        <w:tc>
          <w:tcPr>
            <w:tcW w:w="2338" w:type="dxa"/>
            <w:tcBorders>
              <w:top w:val="single" w:sz="4" w:space="0" w:color="auto"/>
              <w:bottom w:val="single" w:sz="4" w:space="0" w:color="auto"/>
            </w:tcBorders>
          </w:tcPr>
          <w:p w14:paraId="4AD80735" w14:textId="77777777" w:rsidR="003A05C7" w:rsidRPr="003A05C7" w:rsidRDefault="003A05C7" w:rsidP="00525657"/>
        </w:tc>
        <w:tc>
          <w:tcPr>
            <w:tcW w:w="2338" w:type="dxa"/>
            <w:tcBorders>
              <w:top w:val="single" w:sz="4" w:space="0" w:color="auto"/>
              <w:bottom w:val="single" w:sz="4" w:space="0" w:color="auto"/>
            </w:tcBorders>
          </w:tcPr>
          <w:p w14:paraId="5C9950D9" w14:textId="77777777" w:rsidR="003A05C7" w:rsidRPr="003A05C7" w:rsidRDefault="003A05C7" w:rsidP="00525657"/>
        </w:tc>
      </w:tr>
    </w:tbl>
    <w:p w14:paraId="4B6FE95F" w14:textId="77777777" w:rsidR="003A05C7" w:rsidRPr="003A05C7" w:rsidRDefault="003A05C7" w:rsidP="003A05C7">
      <w:pPr>
        <w:ind w:left="720" w:right="720"/>
        <w:rPr>
          <w:sz w:val="24"/>
          <w:szCs w:val="24"/>
        </w:rPr>
      </w:pPr>
      <w:r w:rsidRPr="003A05C7">
        <w:rPr>
          <w:i/>
          <w:iCs/>
          <w:sz w:val="24"/>
          <w:szCs w:val="24"/>
        </w:rPr>
        <w:t>Note.</w:t>
      </w:r>
      <w:r w:rsidRPr="003A05C7">
        <w:rPr>
          <w:sz w:val="24"/>
          <w:szCs w:val="24"/>
        </w:rPr>
        <w:t xml:space="preserve"> **</w:t>
      </w:r>
      <w:r w:rsidRPr="003A05C7">
        <w:rPr>
          <w:i/>
          <w:iCs/>
          <w:sz w:val="24"/>
          <w:szCs w:val="24"/>
        </w:rPr>
        <w:t>p</w:t>
      </w:r>
      <w:r w:rsidRPr="003A05C7">
        <w:rPr>
          <w:sz w:val="24"/>
          <w:szCs w:val="24"/>
        </w:rPr>
        <w:t xml:space="preserve"> &lt; .01, *</w:t>
      </w:r>
      <w:r w:rsidRPr="003A05C7">
        <w:rPr>
          <w:i/>
          <w:iCs/>
          <w:sz w:val="24"/>
          <w:szCs w:val="24"/>
        </w:rPr>
        <w:t>**p</w:t>
      </w:r>
      <w:r w:rsidRPr="003A05C7">
        <w:rPr>
          <w:sz w:val="24"/>
          <w:szCs w:val="24"/>
        </w:rPr>
        <w:t xml:space="preserve"> &lt; .001; B = unstandardized regression coefficients; ß = standardized regression coefficients.</w:t>
      </w:r>
    </w:p>
    <w:p w14:paraId="452146B8" w14:textId="77777777" w:rsidR="00D24A14" w:rsidRDefault="00D24A14" w:rsidP="003A05C7">
      <w:pPr>
        <w:pStyle w:val="Footer"/>
        <w:ind w:left="720" w:right="720"/>
        <w:rPr>
          <w:sz w:val="24"/>
          <w:szCs w:val="24"/>
        </w:rPr>
      </w:pPr>
    </w:p>
    <w:p w14:paraId="096A4BBC" w14:textId="77777777" w:rsidR="003A05C7" w:rsidRDefault="003A05C7" w:rsidP="003A05C7">
      <w:pPr>
        <w:pStyle w:val="Footer"/>
        <w:ind w:left="720" w:right="720"/>
        <w:rPr>
          <w:sz w:val="24"/>
          <w:szCs w:val="24"/>
        </w:rPr>
      </w:pPr>
    </w:p>
    <w:p w14:paraId="5D0E224F" w14:textId="77777777" w:rsidR="003A05C7" w:rsidRDefault="003A05C7" w:rsidP="003A05C7">
      <w:pPr>
        <w:pStyle w:val="Footer"/>
        <w:ind w:left="720" w:right="720"/>
        <w:rPr>
          <w:sz w:val="24"/>
          <w:szCs w:val="24"/>
        </w:rPr>
      </w:pPr>
    </w:p>
    <w:p w14:paraId="79EDA77E" w14:textId="77777777" w:rsidR="003A05C7" w:rsidRDefault="003A05C7" w:rsidP="003A05C7">
      <w:pPr>
        <w:pStyle w:val="Footer"/>
        <w:ind w:left="720" w:right="720"/>
        <w:rPr>
          <w:sz w:val="24"/>
          <w:szCs w:val="24"/>
        </w:rPr>
      </w:pPr>
    </w:p>
    <w:p w14:paraId="786C8E60" w14:textId="77777777" w:rsidR="003A05C7" w:rsidRDefault="003A05C7" w:rsidP="003A05C7">
      <w:pPr>
        <w:pStyle w:val="Footer"/>
        <w:ind w:left="720" w:right="720"/>
        <w:rPr>
          <w:sz w:val="24"/>
          <w:szCs w:val="24"/>
        </w:rPr>
      </w:pPr>
    </w:p>
    <w:p w14:paraId="25878B77" w14:textId="77777777" w:rsidR="003A05C7" w:rsidRDefault="003A05C7" w:rsidP="003A05C7">
      <w:pPr>
        <w:pStyle w:val="Footer"/>
        <w:ind w:left="720" w:right="720"/>
        <w:rPr>
          <w:sz w:val="24"/>
          <w:szCs w:val="24"/>
        </w:rPr>
      </w:pPr>
    </w:p>
    <w:p w14:paraId="3DC4E20B" w14:textId="77777777" w:rsidR="003A05C7" w:rsidRDefault="003A05C7" w:rsidP="003A05C7">
      <w:pPr>
        <w:pStyle w:val="Footer"/>
        <w:ind w:left="720" w:right="720"/>
        <w:rPr>
          <w:sz w:val="24"/>
          <w:szCs w:val="24"/>
        </w:rPr>
      </w:pPr>
    </w:p>
    <w:p w14:paraId="0F27B381" w14:textId="77777777" w:rsidR="003A05C7" w:rsidRDefault="003A05C7" w:rsidP="003A05C7">
      <w:pPr>
        <w:pStyle w:val="Footer"/>
        <w:ind w:left="720" w:right="720"/>
        <w:rPr>
          <w:sz w:val="24"/>
          <w:szCs w:val="24"/>
        </w:rPr>
      </w:pPr>
    </w:p>
    <w:p w14:paraId="78B5547B" w14:textId="77777777" w:rsidR="003A05C7" w:rsidRDefault="003A05C7" w:rsidP="003A05C7">
      <w:pPr>
        <w:pStyle w:val="Footer"/>
        <w:ind w:left="720" w:right="720"/>
        <w:rPr>
          <w:sz w:val="24"/>
          <w:szCs w:val="24"/>
        </w:rPr>
      </w:pPr>
    </w:p>
    <w:p w14:paraId="7225822D" w14:textId="77777777" w:rsidR="003A05C7" w:rsidRDefault="003A05C7" w:rsidP="003A05C7">
      <w:pPr>
        <w:pStyle w:val="Footer"/>
        <w:ind w:left="720" w:right="720"/>
        <w:rPr>
          <w:sz w:val="24"/>
          <w:szCs w:val="24"/>
        </w:rPr>
      </w:pPr>
    </w:p>
    <w:p w14:paraId="2F0B9E3E" w14:textId="77777777" w:rsidR="003A05C7" w:rsidRDefault="003A05C7" w:rsidP="003A05C7">
      <w:pPr>
        <w:pStyle w:val="Footer"/>
        <w:ind w:left="720" w:right="720"/>
        <w:rPr>
          <w:sz w:val="24"/>
          <w:szCs w:val="24"/>
        </w:rPr>
      </w:pPr>
    </w:p>
    <w:p w14:paraId="1FA21636" w14:textId="77777777" w:rsidR="003A05C7" w:rsidRDefault="003A05C7" w:rsidP="003A05C7">
      <w:pPr>
        <w:pStyle w:val="Footer"/>
        <w:ind w:left="720" w:right="720"/>
        <w:rPr>
          <w:sz w:val="24"/>
          <w:szCs w:val="24"/>
        </w:rPr>
      </w:pPr>
    </w:p>
    <w:p w14:paraId="758309E2" w14:textId="77777777" w:rsidR="003A05C7" w:rsidRDefault="003A05C7" w:rsidP="003A05C7">
      <w:pPr>
        <w:pStyle w:val="Footer"/>
        <w:ind w:left="720" w:right="720"/>
        <w:rPr>
          <w:sz w:val="24"/>
          <w:szCs w:val="24"/>
        </w:rPr>
      </w:pPr>
    </w:p>
    <w:p w14:paraId="27A8C3F3" w14:textId="77777777" w:rsidR="003A05C7" w:rsidRDefault="003A05C7" w:rsidP="003A05C7">
      <w:pPr>
        <w:pStyle w:val="Footer"/>
        <w:ind w:left="720" w:right="720"/>
        <w:rPr>
          <w:sz w:val="24"/>
          <w:szCs w:val="24"/>
        </w:rPr>
      </w:pPr>
    </w:p>
    <w:p w14:paraId="7FE3F4FA" w14:textId="77777777" w:rsidR="003A05C7" w:rsidRDefault="003A05C7" w:rsidP="003A05C7">
      <w:pPr>
        <w:pStyle w:val="Footer"/>
        <w:ind w:left="720" w:right="720"/>
        <w:rPr>
          <w:sz w:val="24"/>
          <w:szCs w:val="24"/>
        </w:rPr>
      </w:pPr>
    </w:p>
    <w:p w14:paraId="3D33CF72" w14:textId="77777777" w:rsidR="003A05C7" w:rsidRDefault="003A05C7" w:rsidP="003A05C7">
      <w:pPr>
        <w:pStyle w:val="Footer"/>
        <w:ind w:left="720" w:right="720"/>
        <w:rPr>
          <w:sz w:val="24"/>
          <w:szCs w:val="24"/>
        </w:rPr>
      </w:pPr>
    </w:p>
    <w:p w14:paraId="2253276C" w14:textId="77777777" w:rsidR="003A05C7" w:rsidRDefault="003A05C7" w:rsidP="003A05C7">
      <w:pPr>
        <w:pStyle w:val="Footer"/>
        <w:ind w:left="720" w:right="720"/>
        <w:rPr>
          <w:sz w:val="24"/>
          <w:szCs w:val="24"/>
        </w:rPr>
      </w:pPr>
    </w:p>
    <w:p w14:paraId="2E60AFA0" w14:textId="77777777" w:rsidR="003A05C7" w:rsidRDefault="003A05C7" w:rsidP="003A05C7">
      <w:pPr>
        <w:pStyle w:val="Footer"/>
        <w:ind w:left="720" w:right="720"/>
        <w:rPr>
          <w:sz w:val="24"/>
          <w:szCs w:val="24"/>
        </w:rPr>
      </w:pPr>
    </w:p>
    <w:p w14:paraId="4B2361DA" w14:textId="77777777" w:rsidR="003A05C7" w:rsidRDefault="003A05C7" w:rsidP="003A05C7">
      <w:pPr>
        <w:pStyle w:val="Footer"/>
        <w:ind w:left="720" w:right="720"/>
        <w:rPr>
          <w:sz w:val="24"/>
          <w:szCs w:val="24"/>
        </w:rPr>
      </w:pPr>
    </w:p>
    <w:p w14:paraId="36FEF8DC" w14:textId="77777777" w:rsidR="003A05C7" w:rsidRDefault="003A05C7" w:rsidP="003A05C7">
      <w:pPr>
        <w:pStyle w:val="Footer"/>
        <w:ind w:left="720" w:right="720"/>
        <w:rPr>
          <w:sz w:val="24"/>
          <w:szCs w:val="24"/>
        </w:rPr>
      </w:pPr>
    </w:p>
    <w:p w14:paraId="386BCE8D" w14:textId="77777777" w:rsidR="003A05C7" w:rsidRDefault="003A05C7" w:rsidP="003A05C7">
      <w:pPr>
        <w:pStyle w:val="Footer"/>
        <w:ind w:left="720" w:right="720"/>
        <w:rPr>
          <w:sz w:val="24"/>
          <w:szCs w:val="24"/>
        </w:rPr>
      </w:pPr>
    </w:p>
    <w:p w14:paraId="22879F9C" w14:textId="77777777" w:rsidR="003A05C7" w:rsidRPr="003A05C7" w:rsidRDefault="003A05C7" w:rsidP="003A05C7">
      <w:pPr>
        <w:ind w:left="720"/>
        <w:rPr>
          <w:b/>
          <w:bCs/>
          <w:sz w:val="24"/>
          <w:szCs w:val="24"/>
        </w:rPr>
      </w:pPr>
      <w:r w:rsidRPr="003A05C7">
        <w:rPr>
          <w:b/>
          <w:bCs/>
          <w:sz w:val="24"/>
          <w:szCs w:val="24"/>
        </w:rPr>
        <w:t>Regression Example 3</w:t>
      </w:r>
    </w:p>
    <w:p w14:paraId="6A917EC2" w14:textId="77777777" w:rsidR="003A05C7" w:rsidRDefault="003A05C7" w:rsidP="003A05C7">
      <w:pPr>
        <w:spacing w:line="259" w:lineRule="auto"/>
        <w:ind w:left="720"/>
        <w:rPr>
          <w:sz w:val="24"/>
          <w:szCs w:val="24"/>
        </w:rPr>
      </w:pPr>
    </w:p>
    <w:p w14:paraId="4802EBAE" w14:textId="3B6D48E0" w:rsidR="003A05C7" w:rsidRDefault="003A05C7" w:rsidP="003A05C7">
      <w:pPr>
        <w:spacing w:line="259" w:lineRule="auto"/>
        <w:ind w:left="720"/>
        <w:rPr>
          <w:sz w:val="24"/>
          <w:szCs w:val="24"/>
        </w:rPr>
      </w:pPr>
      <w:r w:rsidRPr="003A05C7">
        <w:rPr>
          <w:b/>
          <w:bCs/>
          <w:sz w:val="24"/>
          <w:szCs w:val="24"/>
        </w:rPr>
        <w:t>Research question:</w:t>
      </w:r>
      <w:r w:rsidRPr="003A05C7">
        <w:rPr>
          <w:sz w:val="24"/>
          <w:szCs w:val="24"/>
        </w:rPr>
        <w:t xml:space="preserve"> Does the association between self-punishment and stress moderated by sex?</w:t>
      </w:r>
    </w:p>
    <w:p w14:paraId="5C151020" w14:textId="77777777" w:rsidR="003A05C7" w:rsidRPr="003A05C7" w:rsidRDefault="003A05C7" w:rsidP="003A05C7">
      <w:pPr>
        <w:spacing w:line="259" w:lineRule="auto"/>
        <w:ind w:left="720"/>
        <w:rPr>
          <w:sz w:val="24"/>
          <w:szCs w:val="24"/>
        </w:rPr>
      </w:pPr>
    </w:p>
    <w:p w14:paraId="33183B0B" w14:textId="77777777" w:rsidR="003A05C7" w:rsidRDefault="003A05C7" w:rsidP="003A05C7">
      <w:pPr>
        <w:ind w:left="720"/>
        <w:rPr>
          <w:sz w:val="24"/>
          <w:szCs w:val="24"/>
        </w:rPr>
      </w:pPr>
      <w:r w:rsidRPr="003A05C7">
        <w:rPr>
          <w:b/>
          <w:bCs/>
          <w:sz w:val="24"/>
          <w:szCs w:val="24"/>
        </w:rPr>
        <w:t>Participants:</w:t>
      </w:r>
      <w:r w:rsidRPr="003A05C7">
        <w:rPr>
          <w:sz w:val="24"/>
          <w:szCs w:val="24"/>
        </w:rPr>
        <w:t xml:space="preserve"> Same as in Examples 1-2.</w:t>
      </w:r>
    </w:p>
    <w:p w14:paraId="5BF6FE84" w14:textId="77777777" w:rsidR="003A05C7" w:rsidRPr="003A05C7" w:rsidRDefault="003A05C7" w:rsidP="003A05C7">
      <w:pPr>
        <w:ind w:left="720"/>
        <w:rPr>
          <w:sz w:val="24"/>
          <w:szCs w:val="24"/>
        </w:rPr>
      </w:pPr>
    </w:p>
    <w:p w14:paraId="439DDDC0" w14:textId="77777777" w:rsidR="003A05C7" w:rsidRPr="003A05C7" w:rsidRDefault="003A05C7" w:rsidP="003A05C7">
      <w:pPr>
        <w:ind w:left="720"/>
        <w:rPr>
          <w:b/>
          <w:bCs/>
          <w:sz w:val="24"/>
          <w:szCs w:val="24"/>
        </w:rPr>
      </w:pPr>
      <w:r w:rsidRPr="003A05C7">
        <w:rPr>
          <w:b/>
          <w:bCs/>
          <w:sz w:val="24"/>
          <w:szCs w:val="24"/>
        </w:rPr>
        <w:t>Results:</w:t>
      </w:r>
    </w:p>
    <w:tbl>
      <w:tblPr>
        <w:tblStyle w:val="TableGrid"/>
        <w:tblW w:w="9533" w:type="dxa"/>
        <w:tblInd w:w="828"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5"/>
        <w:gridCol w:w="1872"/>
        <w:gridCol w:w="2338"/>
        <w:gridCol w:w="2338"/>
      </w:tblGrid>
      <w:tr w:rsidR="003A05C7" w14:paraId="2257A288" w14:textId="77777777" w:rsidTr="003A05C7">
        <w:tc>
          <w:tcPr>
            <w:tcW w:w="2985" w:type="dxa"/>
            <w:tcBorders>
              <w:top w:val="single" w:sz="4" w:space="0" w:color="auto"/>
              <w:bottom w:val="single" w:sz="4" w:space="0" w:color="auto"/>
            </w:tcBorders>
          </w:tcPr>
          <w:p w14:paraId="1A50F6E7" w14:textId="77777777" w:rsidR="003A05C7" w:rsidRDefault="003A05C7" w:rsidP="00525657">
            <w:r>
              <w:t>Variable</w:t>
            </w:r>
          </w:p>
        </w:tc>
        <w:tc>
          <w:tcPr>
            <w:tcW w:w="1872" w:type="dxa"/>
            <w:tcBorders>
              <w:top w:val="single" w:sz="4" w:space="0" w:color="auto"/>
              <w:bottom w:val="single" w:sz="4" w:space="0" w:color="auto"/>
            </w:tcBorders>
          </w:tcPr>
          <w:p w14:paraId="2F1CC1D4" w14:textId="77777777" w:rsidR="003A05C7" w:rsidRPr="00C55172" w:rsidRDefault="003A05C7" w:rsidP="00525657">
            <w:pPr>
              <w:jc w:val="center"/>
              <w:rPr>
                <w:i/>
                <w:iCs/>
              </w:rPr>
            </w:pPr>
            <w:r>
              <w:t>B</w:t>
            </w:r>
          </w:p>
        </w:tc>
        <w:tc>
          <w:tcPr>
            <w:tcW w:w="2338" w:type="dxa"/>
            <w:tcBorders>
              <w:top w:val="single" w:sz="4" w:space="0" w:color="auto"/>
              <w:bottom w:val="single" w:sz="4" w:space="0" w:color="auto"/>
            </w:tcBorders>
          </w:tcPr>
          <w:p w14:paraId="7D44A78C" w14:textId="77777777" w:rsidR="003A05C7" w:rsidRPr="00C55172" w:rsidRDefault="003A05C7" w:rsidP="00525657">
            <w:pPr>
              <w:jc w:val="center"/>
              <w:rPr>
                <w:i/>
                <w:iCs/>
              </w:rPr>
            </w:pPr>
            <w:r>
              <w:rPr>
                <w:i/>
                <w:iCs/>
              </w:rPr>
              <w:t>SE</w:t>
            </w:r>
          </w:p>
        </w:tc>
        <w:tc>
          <w:tcPr>
            <w:tcW w:w="2338" w:type="dxa"/>
            <w:tcBorders>
              <w:top w:val="single" w:sz="4" w:space="0" w:color="auto"/>
              <w:bottom w:val="single" w:sz="4" w:space="0" w:color="auto"/>
            </w:tcBorders>
          </w:tcPr>
          <w:p w14:paraId="4DDC9547" w14:textId="77777777" w:rsidR="003A05C7" w:rsidRPr="00C55172" w:rsidRDefault="003A05C7" w:rsidP="00525657">
            <w:pPr>
              <w:jc w:val="center"/>
            </w:pPr>
            <w:r>
              <w:t>ß</w:t>
            </w:r>
          </w:p>
        </w:tc>
      </w:tr>
      <w:tr w:rsidR="003A05C7" w14:paraId="29DA6031" w14:textId="77777777" w:rsidTr="003A05C7">
        <w:tc>
          <w:tcPr>
            <w:tcW w:w="2985" w:type="dxa"/>
            <w:tcBorders>
              <w:top w:val="single" w:sz="4" w:space="0" w:color="auto"/>
              <w:bottom w:val="nil"/>
            </w:tcBorders>
          </w:tcPr>
          <w:p w14:paraId="1702F7CD" w14:textId="77777777" w:rsidR="003A05C7" w:rsidRDefault="003A05C7" w:rsidP="00525657">
            <w:pPr>
              <w:spacing w:line="259" w:lineRule="auto"/>
            </w:pPr>
            <w:r>
              <w:t>Intercept</w:t>
            </w:r>
          </w:p>
        </w:tc>
        <w:tc>
          <w:tcPr>
            <w:tcW w:w="1872" w:type="dxa"/>
            <w:tcBorders>
              <w:top w:val="single" w:sz="4" w:space="0" w:color="auto"/>
              <w:bottom w:val="nil"/>
            </w:tcBorders>
          </w:tcPr>
          <w:p w14:paraId="67E93662" w14:textId="77777777" w:rsidR="003A05C7" w:rsidRDefault="003A05C7" w:rsidP="00525657">
            <w:pPr>
              <w:tabs>
                <w:tab w:val="decimal" w:pos="686"/>
              </w:tabs>
              <w:jc w:val="center"/>
            </w:pPr>
            <w:r>
              <w:t>3.72</w:t>
            </w:r>
          </w:p>
        </w:tc>
        <w:tc>
          <w:tcPr>
            <w:tcW w:w="2338" w:type="dxa"/>
            <w:tcBorders>
              <w:top w:val="single" w:sz="4" w:space="0" w:color="auto"/>
              <w:bottom w:val="nil"/>
            </w:tcBorders>
          </w:tcPr>
          <w:p w14:paraId="78D82F4E" w14:textId="77777777" w:rsidR="003A05C7" w:rsidRDefault="003A05C7" w:rsidP="00525657">
            <w:pPr>
              <w:tabs>
                <w:tab w:val="decimal" w:pos="973"/>
              </w:tabs>
              <w:jc w:val="center"/>
            </w:pPr>
            <w:r>
              <w:t>0.23</w:t>
            </w:r>
          </w:p>
        </w:tc>
        <w:tc>
          <w:tcPr>
            <w:tcW w:w="2338" w:type="dxa"/>
            <w:tcBorders>
              <w:top w:val="single" w:sz="4" w:space="0" w:color="auto"/>
              <w:bottom w:val="nil"/>
            </w:tcBorders>
          </w:tcPr>
          <w:p w14:paraId="189BBE25" w14:textId="77777777" w:rsidR="003A05C7" w:rsidRDefault="003A05C7" w:rsidP="00525657">
            <w:pPr>
              <w:tabs>
                <w:tab w:val="decimal" w:pos="890"/>
              </w:tabs>
              <w:jc w:val="center"/>
            </w:pPr>
          </w:p>
        </w:tc>
      </w:tr>
      <w:tr w:rsidR="003A05C7" w14:paraId="5B2B7882" w14:textId="77777777" w:rsidTr="003A05C7">
        <w:tc>
          <w:tcPr>
            <w:tcW w:w="2985" w:type="dxa"/>
            <w:tcBorders>
              <w:top w:val="nil"/>
              <w:bottom w:val="nil"/>
            </w:tcBorders>
          </w:tcPr>
          <w:p w14:paraId="39A90DF8" w14:textId="77777777" w:rsidR="003A05C7" w:rsidRDefault="003A05C7" w:rsidP="00525657">
            <w:r>
              <w:t>Self-Punishment</w:t>
            </w:r>
          </w:p>
        </w:tc>
        <w:tc>
          <w:tcPr>
            <w:tcW w:w="1872" w:type="dxa"/>
            <w:tcBorders>
              <w:top w:val="nil"/>
              <w:bottom w:val="nil"/>
            </w:tcBorders>
          </w:tcPr>
          <w:p w14:paraId="2589B897" w14:textId="77777777" w:rsidR="003A05C7" w:rsidRDefault="003A05C7" w:rsidP="00525657">
            <w:pPr>
              <w:tabs>
                <w:tab w:val="decimal" w:pos="686"/>
              </w:tabs>
              <w:jc w:val="center"/>
            </w:pPr>
            <w:r>
              <w:t>-0.24***</w:t>
            </w:r>
          </w:p>
        </w:tc>
        <w:tc>
          <w:tcPr>
            <w:tcW w:w="2338" w:type="dxa"/>
            <w:tcBorders>
              <w:top w:val="nil"/>
              <w:bottom w:val="nil"/>
            </w:tcBorders>
          </w:tcPr>
          <w:p w14:paraId="2F7B3600" w14:textId="77777777" w:rsidR="003A05C7" w:rsidRDefault="003A05C7" w:rsidP="00525657">
            <w:pPr>
              <w:tabs>
                <w:tab w:val="decimal" w:pos="973"/>
              </w:tabs>
              <w:jc w:val="center"/>
            </w:pPr>
            <w:r>
              <w:t>0.04</w:t>
            </w:r>
          </w:p>
        </w:tc>
        <w:tc>
          <w:tcPr>
            <w:tcW w:w="2338" w:type="dxa"/>
            <w:tcBorders>
              <w:top w:val="nil"/>
              <w:bottom w:val="nil"/>
            </w:tcBorders>
          </w:tcPr>
          <w:p w14:paraId="24D359DF" w14:textId="77777777" w:rsidR="003A05C7" w:rsidRDefault="003A05C7" w:rsidP="00525657">
            <w:pPr>
              <w:tabs>
                <w:tab w:val="decimal" w:pos="883"/>
              </w:tabs>
              <w:jc w:val="center"/>
            </w:pPr>
            <w:r>
              <w:t>-0.37***</w:t>
            </w:r>
          </w:p>
        </w:tc>
      </w:tr>
      <w:tr w:rsidR="003A05C7" w14:paraId="5C220E67" w14:textId="77777777" w:rsidTr="003A05C7">
        <w:tc>
          <w:tcPr>
            <w:tcW w:w="2985" w:type="dxa"/>
            <w:tcBorders>
              <w:top w:val="nil"/>
              <w:bottom w:val="nil"/>
            </w:tcBorders>
          </w:tcPr>
          <w:p w14:paraId="2DBAEB6B" w14:textId="77777777" w:rsidR="003A05C7" w:rsidRDefault="003A05C7" w:rsidP="00525657">
            <w:r>
              <w:t>Seeking God’s Will</w:t>
            </w:r>
          </w:p>
        </w:tc>
        <w:tc>
          <w:tcPr>
            <w:tcW w:w="1872" w:type="dxa"/>
            <w:tcBorders>
              <w:top w:val="nil"/>
              <w:bottom w:val="nil"/>
            </w:tcBorders>
          </w:tcPr>
          <w:p w14:paraId="76E639B1" w14:textId="77777777" w:rsidR="003A05C7" w:rsidRDefault="003A05C7" w:rsidP="00525657">
            <w:pPr>
              <w:tabs>
                <w:tab w:val="decimal" w:pos="686"/>
              </w:tabs>
              <w:jc w:val="center"/>
            </w:pPr>
            <w:r>
              <w:t>0.15**</w:t>
            </w:r>
          </w:p>
        </w:tc>
        <w:tc>
          <w:tcPr>
            <w:tcW w:w="2338" w:type="dxa"/>
            <w:tcBorders>
              <w:top w:val="nil"/>
              <w:bottom w:val="nil"/>
            </w:tcBorders>
          </w:tcPr>
          <w:p w14:paraId="794022A0" w14:textId="77777777" w:rsidR="003A05C7" w:rsidRDefault="003A05C7" w:rsidP="00525657">
            <w:pPr>
              <w:tabs>
                <w:tab w:val="decimal" w:pos="973"/>
              </w:tabs>
              <w:jc w:val="center"/>
            </w:pPr>
            <w:r>
              <w:t>0.05</w:t>
            </w:r>
          </w:p>
        </w:tc>
        <w:tc>
          <w:tcPr>
            <w:tcW w:w="2338" w:type="dxa"/>
            <w:tcBorders>
              <w:top w:val="nil"/>
              <w:bottom w:val="nil"/>
            </w:tcBorders>
          </w:tcPr>
          <w:p w14:paraId="2C7D408C" w14:textId="77777777" w:rsidR="003A05C7" w:rsidRDefault="003A05C7" w:rsidP="00525657">
            <w:pPr>
              <w:tabs>
                <w:tab w:val="decimal" w:pos="883"/>
              </w:tabs>
              <w:jc w:val="center"/>
            </w:pPr>
            <w:r>
              <w:t>0.18**</w:t>
            </w:r>
          </w:p>
        </w:tc>
      </w:tr>
      <w:tr w:rsidR="003A05C7" w14:paraId="73389E93" w14:textId="77777777" w:rsidTr="003A05C7">
        <w:tc>
          <w:tcPr>
            <w:tcW w:w="2985" w:type="dxa"/>
            <w:tcBorders>
              <w:top w:val="nil"/>
              <w:bottom w:val="nil"/>
            </w:tcBorders>
          </w:tcPr>
          <w:p w14:paraId="218F7391" w14:textId="77777777" w:rsidR="003A05C7" w:rsidRDefault="003A05C7" w:rsidP="00525657">
            <w:r>
              <w:t>Sex</w:t>
            </w:r>
          </w:p>
        </w:tc>
        <w:tc>
          <w:tcPr>
            <w:tcW w:w="1872" w:type="dxa"/>
            <w:tcBorders>
              <w:top w:val="nil"/>
              <w:bottom w:val="nil"/>
            </w:tcBorders>
          </w:tcPr>
          <w:p w14:paraId="1751359B" w14:textId="77777777" w:rsidR="003A05C7" w:rsidRDefault="003A05C7" w:rsidP="00525657">
            <w:pPr>
              <w:tabs>
                <w:tab w:val="decimal" w:pos="686"/>
              </w:tabs>
              <w:jc w:val="center"/>
            </w:pPr>
            <w:r>
              <w:t>-0.10</w:t>
            </w:r>
          </w:p>
        </w:tc>
        <w:tc>
          <w:tcPr>
            <w:tcW w:w="2338" w:type="dxa"/>
            <w:tcBorders>
              <w:top w:val="nil"/>
              <w:bottom w:val="nil"/>
            </w:tcBorders>
          </w:tcPr>
          <w:p w14:paraId="21822A11" w14:textId="77777777" w:rsidR="003A05C7" w:rsidRDefault="003A05C7" w:rsidP="00525657">
            <w:pPr>
              <w:tabs>
                <w:tab w:val="decimal" w:pos="973"/>
              </w:tabs>
              <w:jc w:val="center"/>
            </w:pPr>
            <w:r>
              <w:t>0.08</w:t>
            </w:r>
          </w:p>
        </w:tc>
        <w:tc>
          <w:tcPr>
            <w:tcW w:w="2338" w:type="dxa"/>
            <w:tcBorders>
              <w:top w:val="nil"/>
              <w:bottom w:val="nil"/>
            </w:tcBorders>
          </w:tcPr>
          <w:p w14:paraId="19948ED7" w14:textId="77777777" w:rsidR="003A05C7" w:rsidRDefault="003A05C7" w:rsidP="00525657">
            <w:pPr>
              <w:tabs>
                <w:tab w:val="decimal" w:pos="883"/>
              </w:tabs>
              <w:jc w:val="center"/>
            </w:pPr>
            <w:r>
              <w:t>-0.07</w:t>
            </w:r>
          </w:p>
        </w:tc>
      </w:tr>
      <w:tr w:rsidR="003A05C7" w14:paraId="65FECCF1" w14:textId="77777777" w:rsidTr="003A05C7">
        <w:tc>
          <w:tcPr>
            <w:tcW w:w="2985" w:type="dxa"/>
            <w:tcBorders>
              <w:top w:val="nil"/>
              <w:bottom w:val="single" w:sz="4" w:space="0" w:color="auto"/>
            </w:tcBorders>
          </w:tcPr>
          <w:p w14:paraId="5E2870C0" w14:textId="77777777" w:rsidR="003A05C7" w:rsidRDefault="003A05C7" w:rsidP="00525657">
            <w:r>
              <w:t>Self-Punishment x Sex</w:t>
            </w:r>
          </w:p>
        </w:tc>
        <w:tc>
          <w:tcPr>
            <w:tcW w:w="1872" w:type="dxa"/>
            <w:tcBorders>
              <w:top w:val="nil"/>
              <w:bottom w:val="single" w:sz="4" w:space="0" w:color="auto"/>
            </w:tcBorders>
          </w:tcPr>
          <w:p w14:paraId="507A5F9F" w14:textId="77777777" w:rsidR="003A05C7" w:rsidRDefault="003A05C7" w:rsidP="00525657">
            <w:pPr>
              <w:tabs>
                <w:tab w:val="decimal" w:pos="686"/>
              </w:tabs>
              <w:jc w:val="center"/>
            </w:pPr>
            <w:r>
              <w:t>0.18**</w:t>
            </w:r>
          </w:p>
        </w:tc>
        <w:tc>
          <w:tcPr>
            <w:tcW w:w="2338" w:type="dxa"/>
            <w:tcBorders>
              <w:top w:val="nil"/>
              <w:bottom w:val="single" w:sz="4" w:space="0" w:color="auto"/>
            </w:tcBorders>
          </w:tcPr>
          <w:p w14:paraId="01B349DB" w14:textId="77777777" w:rsidR="003A05C7" w:rsidRDefault="003A05C7" w:rsidP="00525657">
            <w:pPr>
              <w:tabs>
                <w:tab w:val="decimal" w:pos="973"/>
              </w:tabs>
              <w:jc w:val="center"/>
            </w:pPr>
            <w:r>
              <w:t>0.06</w:t>
            </w:r>
          </w:p>
        </w:tc>
        <w:tc>
          <w:tcPr>
            <w:tcW w:w="2338" w:type="dxa"/>
            <w:tcBorders>
              <w:top w:val="nil"/>
              <w:bottom w:val="single" w:sz="4" w:space="0" w:color="auto"/>
            </w:tcBorders>
          </w:tcPr>
          <w:p w14:paraId="56250A09" w14:textId="77777777" w:rsidR="003A05C7" w:rsidRDefault="003A05C7" w:rsidP="00525657">
            <w:pPr>
              <w:tabs>
                <w:tab w:val="decimal" w:pos="883"/>
              </w:tabs>
              <w:jc w:val="center"/>
            </w:pPr>
            <w:r>
              <w:t>0.21**</w:t>
            </w:r>
          </w:p>
        </w:tc>
      </w:tr>
      <w:tr w:rsidR="003A05C7" w14:paraId="716E034B" w14:textId="77777777" w:rsidTr="003A05C7">
        <w:tc>
          <w:tcPr>
            <w:tcW w:w="2985" w:type="dxa"/>
            <w:tcBorders>
              <w:top w:val="single" w:sz="4" w:space="0" w:color="auto"/>
              <w:bottom w:val="single" w:sz="4" w:space="0" w:color="auto"/>
            </w:tcBorders>
          </w:tcPr>
          <w:p w14:paraId="7B0929F1" w14:textId="77777777" w:rsidR="003A05C7" w:rsidRDefault="003A05C7" w:rsidP="00525657"/>
        </w:tc>
        <w:tc>
          <w:tcPr>
            <w:tcW w:w="1872" w:type="dxa"/>
            <w:tcBorders>
              <w:top w:val="single" w:sz="4" w:space="0" w:color="auto"/>
              <w:bottom w:val="single" w:sz="4" w:space="0" w:color="auto"/>
            </w:tcBorders>
          </w:tcPr>
          <w:p w14:paraId="299AEE13" w14:textId="77777777" w:rsidR="003A05C7" w:rsidRPr="00C55172" w:rsidRDefault="003A05C7" w:rsidP="00525657">
            <w:r>
              <w:rPr>
                <w:i/>
                <w:iCs/>
              </w:rPr>
              <w:t>R</w:t>
            </w:r>
            <w:r>
              <w:rPr>
                <w:i/>
                <w:iCs/>
                <w:vertAlign w:val="superscript"/>
              </w:rPr>
              <w:t>2</w:t>
            </w:r>
            <w:r>
              <w:t xml:space="preserve"> = .24</w:t>
            </w:r>
          </w:p>
        </w:tc>
        <w:tc>
          <w:tcPr>
            <w:tcW w:w="2338" w:type="dxa"/>
            <w:tcBorders>
              <w:top w:val="single" w:sz="4" w:space="0" w:color="auto"/>
              <w:bottom w:val="single" w:sz="4" w:space="0" w:color="auto"/>
            </w:tcBorders>
          </w:tcPr>
          <w:p w14:paraId="37AC1B8E" w14:textId="77777777" w:rsidR="003A05C7" w:rsidRDefault="003A05C7" w:rsidP="00525657"/>
        </w:tc>
        <w:tc>
          <w:tcPr>
            <w:tcW w:w="2338" w:type="dxa"/>
            <w:tcBorders>
              <w:top w:val="single" w:sz="4" w:space="0" w:color="auto"/>
              <w:bottom w:val="single" w:sz="4" w:space="0" w:color="auto"/>
            </w:tcBorders>
          </w:tcPr>
          <w:p w14:paraId="60A9E974" w14:textId="77777777" w:rsidR="003A05C7" w:rsidRDefault="003A05C7" w:rsidP="00525657"/>
        </w:tc>
      </w:tr>
    </w:tbl>
    <w:p w14:paraId="248153A0" w14:textId="77777777" w:rsidR="003A05C7" w:rsidRDefault="003A05C7" w:rsidP="003A05C7">
      <w:pPr>
        <w:ind w:left="720" w:right="720"/>
      </w:pPr>
      <w:r w:rsidRPr="0F31F83B">
        <w:rPr>
          <w:i/>
          <w:iCs/>
        </w:rPr>
        <w:t>Note.</w:t>
      </w:r>
      <w:r>
        <w:t xml:space="preserve"> **</w:t>
      </w:r>
      <w:r w:rsidRPr="0F31F83B">
        <w:rPr>
          <w:i/>
          <w:iCs/>
        </w:rPr>
        <w:t>p</w:t>
      </w:r>
      <w:r>
        <w:t xml:space="preserve"> &lt; .01, *</w:t>
      </w:r>
      <w:r w:rsidRPr="0F31F83B">
        <w:rPr>
          <w:i/>
          <w:iCs/>
        </w:rPr>
        <w:t>**p</w:t>
      </w:r>
      <w:r>
        <w:t xml:space="preserve"> &lt; .001. Sex was coded as: 0 = male, 1 = female. B = unstandardized regression coefficients; ß = standardized regression coefficients.</w:t>
      </w:r>
    </w:p>
    <w:p w14:paraId="1071F2E0" w14:textId="77777777" w:rsidR="003A05C7" w:rsidRDefault="003A05C7" w:rsidP="003A05C7">
      <w:pPr>
        <w:ind w:left="720" w:right="720"/>
      </w:pPr>
    </w:p>
    <w:p w14:paraId="7E7F355E" w14:textId="77777777" w:rsidR="003A05C7" w:rsidRPr="00DD2DF3" w:rsidRDefault="003A05C7" w:rsidP="003A05C7">
      <w:pPr>
        <w:ind w:left="720" w:right="720"/>
      </w:pPr>
      <w:r>
        <w:t>When examining males and females separately, two different regression coefficients were found. For males, the regression coefficient was -.35 (</w:t>
      </w:r>
      <w:r>
        <w:rPr>
          <w:i/>
          <w:iCs/>
        </w:rPr>
        <w:t>SE</w:t>
      </w:r>
      <w:r>
        <w:t xml:space="preserve"> = 0.5, </w:t>
      </w:r>
      <w:r>
        <w:rPr>
          <w:i/>
          <w:iCs/>
        </w:rPr>
        <w:t>p</w:t>
      </w:r>
      <w:r>
        <w:t xml:space="preserve"> &lt; .001), while for females, the regression coefficient was -.17 (</w:t>
      </w:r>
      <w:r>
        <w:rPr>
          <w:i/>
          <w:iCs/>
        </w:rPr>
        <w:t>SE</w:t>
      </w:r>
      <w:r>
        <w:t xml:space="preserve"> = 0.5, </w:t>
      </w:r>
      <w:r>
        <w:rPr>
          <w:i/>
          <w:iCs/>
        </w:rPr>
        <w:t>p</w:t>
      </w:r>
      <w:r>
        <w:t xml:space="preserve"> &lt; .001).</w:t>
      </w:r>
    </w:p>
    <w:p w14:paraId="2FE57A1B" w14:textId="1F58BBE1" w:rsidR="003A05C7" w:rsidRPr="00351C81" w:rsidRDefault="003A05C7" w:rsidP="003A05C7">
      <w:pPr>
        <w:pStyle w:val="Footer"/>
        <w:ind w:left="720" w:right="720"/>
        <w:rPr>
          <w:sz w:val="24"/>
          <w:szCs w:val="24"/>
        </w:rPr>
        <w:sectPr w:rsidR="003A05C7" w:rsidRPr="00351C81" w:rsidSect="00EE1EA2">
          <w:headerReference w:type="even" r:id="rId10"/>
          <w:headerReference w:type="default" r:id="rId11"/>
          <w:footerReference w:type="even" r:id="rId12"/>
          <w:footerReference w:type="default" r:id="rId13"/>
          <w:headerReference w:type="first" r:id="rId14"/>
          <w:footerReference w:type="first" r:id="rId15"/>
          <w:type w:val="continuous"/>
          <w:pgSz w:w="12240" w:h="15840"/>
          <w:pgMar w:top="0" w:right="0" w:bottom="0" w:left="0" w:header="0" w:footer="720" w:gutter="0"/>
          <w:cols w:space="720"/>
          <w:titlePg/>
          <w:docGrid w:linePitch="299"/>
        </w:sectPr>
      </w:pPr>
    </w:p>
    <w:p w14:paraId="6D5D113C" w14:textId="77777777" w:rsidR="005817DE" w:rsidRPr="003328F4" w:rsidRDefault="005817DE" w:rsidP="004C13B0">
      <w:pPr>
        <w:pStyle w:val="BodyText"/>
        <w:spacing w:before="57"/>
        <w:rPr>
          <w:sz w:val="24"/>
          <w:szCs w:val="24"/>
        </w:rPr>
      </w:pPr>
    </w:p>
    <w:sectPr w:rsidR="005817DE" w:rsidRPr="003328F4" w:rsidSect="00D24A14">
      <w:type w:val="continuous"/>
      <w:pgSz w:w="12240" w:h="15840"/>
      <w:pgMar w:top="0" w:right="0" w:bottom="0" w:left="0" w:header="720" w:footer="720" w:gutter="0"/>
      <w:cols w:num="2" w:space="720" w:equalWidth="0">
        <w:col w:w="4293" w:space="3654"/>
        <w:col w:w="4293"/>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B5E8E3" w14:textId="77777777" w:rsidR="009B491C" w:rsidRDefault="009B491C" w:rsidP="004C13B0">
      <w:r>
        <w:separator/>
      </w:r>
    </w:p>
  </w:endnote>
  <w:endnote w:type="continuationSeparator" w:id="0">
    <w:p w14:paraId="10BBAC34" w14:textId="77777777" w:rsidR="009B491C" w:rsidRDefault="009B491C" w:rsidP="004C13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Aptos">
    <w:panose1 w:val="020B0004020202020204"/>
    <w:charset w:val="00"/>
    <w:family w:val="swiss"/>
    <w:pitch w:val="variable"/>
    <w:sig w:usb0="20000287" w:usb1="00000003"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E842F" w14:textId="77777777" w:rsidR="00FF5624" w:rsidRDefault="00FF56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124411" w14:textId="2312A428" w:rsidR="00CC01B2" w:rsidRDefault="00CC01B2">
    <w:pPr>
      <w:pStyle w:val="Footer"/>
    </w:pPr>
    <w:r w:rsidRPr="003328F4">
      <w:rPr>
        <w:noProof/>
        <w:sz w:val="24"/>
        <w:szCs w:val="24"/>
      </w:rPr>
      <w:drawing>
        <wp:anchor distT="0" distB="0" distL="0" distR="0" simplePos="0" relativeHeight="251661312" behindDoc="0" locked="0" layoutInCell="1" allowOverlap="1" wp14:anchorId="1B63D662" wp14:editId="0CFA781B">
          <wp:simplePos x="0" y="0"/>
          <wp:positionH relativeFrom="page">
            <wp:posOffset>0</wp:posOffset>
          </wp:positionH>
          <wp:positionV relativeFrom="paragraph">
            <wp:posOffset>22648</wp:posOffset>
          </wp:positionV>
          <wp:extent cx="7766050" cy="472440"/>
          <wp:effectExtent l="0" t="0" r="6350" b="0"/>
          <wp:wrapNone/>
          <wp:docPr id="732817796"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7766050" cy="472440"/>
                  </a:xfrm>
                  <a:prstGeom prst="rect">
                    <a:avLst/>
                  </a:prstGeom>
                </pic:spPr>
              </pic:pic>
            </a:graphicData>
          </a:graphic>
        </wp:anchor>
      </w:drawing>
    </w:r>
  </w:p>
  <w:p w14:paraId="1C0285F0" w14:textId="4B0B0A16" w:rsidR="00CC01B2" w:rsidRDefault="00CC01B2">
    <w:pPr>
      <w:pStyle w:val="Footer"/>
    </w:pPr>
  </w:p>
  <w:p w14:paraId="4CEA7B85" w14:textId="48EEB767" w:rsidR="00CC01B2" w:rsidRDefault="00CC01B2">
    <w:pPr>
      <w:pStyle w:val="Footer"/>
    </w:pPr>
  </w:p>
  <w:p w14:paraId="1DE80C20" w14:textId="3A63663A" w:rsidR="004C13B0" w:rsidRDefault="004C13B0">
    <w:pPr>
      <w:pStyle w:val="Footer"/>
    </w:pPr>
    <w:r>
      <w:t xml:space="preserve">  </w:t>
    </w:r>
    <w:r>
      <w:rPr>
        <w:noProof/>
      </w:rPr>
      <w:drawing>
        <wp:inline distT="0" distB="0" distL="0" distR="0" wp14:anchorId="76EAD5EE" wp14:editId="4BB3A6FE">
          <wp:extent cx="2255165" cy="955497"/>
          <wp:effectExtent l="0" t="0" r="0" b="0"/>
          <wp:docPr id="12602112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2665817" name="Picture 802665817"/>
                  <pic:cNvPicPr/>
                </pic:nvPicPr>
                <pic:blipFill>
                  <a:blip r:embed="rId2">
                    <a:extLst>
                      <a:ext uri="{28A0092B-C50C-407E-A947-70E740481C1C}">
                        <a14:useLocalDpi xmlns:a14="http://schemas.microsoft.com/office/drawing/2010/main" val="0"/>
                      </a:ext>
                    </a:extLst>
                  </a:blip>
                  <a:stretch>
                    <a:fillRect/>
                  </a:stretch>
                </pic:blipFill>
                <pic:spPr>
                  <a:xfrm>
                    <a:off x="0" y="0"/>
                    <a:ext cx="2394117" cy="1014370"/>
                  </a:xfrm>
                  <a:prstGeom prst="rect">
                    <a:avLst/>
                  </a:prstGeom>
                </pic:spPr>
              </pic:pic>
            </a:graphicData>
          </a:graphic>
        </wp:inline>
      </w:drawing>
    </w:r>
    <w:r>
      <w:t xml:space="preserve">                                                                                          </w:t>
    </w:r>
    <w:r>
      <w:rPr>
        <w:noProof/>
      </w:rPr>
      <w:drawing>
        <wp:inline distT="0" distB="0" distL="0" distR="0" wp14:anchorId="1B799BD8" wp14:editId="23F4A9F5">
          <wp:extent cx="1948848" cy="861370"/>
          <wp:effectExtent l="0" t="0" r="0" b="2540"/>
          <wp:docPr id="1939224620" name="Picture 6" descr="A green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9021218" name="Picture 6" descr="A green and black logo&#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a:off x="0" y="0"/>
                    <a:ext cx="1967604" cy="86966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CA76A0" w14:textId="4D88099F" w:rsidR="00CC01B2" w:rsidRDefault="00FF5624" w:rsidP="00CC01B2">
    <w:pPr>
      <w:pStyle w:val="Footer"/>
      <w:tabs>
        <w:tab w:val="clear" w:pos="9360"/>
      </w:tabs>
    </w:pPr>
    <w:r>
      <w:rPr>
        <w:noProof/>
        <w:sz w:val="24"/>
        <w:szCs w:val="24"/>
      </w:rPr>
      <mc:AlternateContent>
        <mc:Choice Requires="wps">
          <w:drawing>
            <wp:anchor distT="0" distB="0" distL="114300" distR="114300" simplePos="0" relativeHeight="251664384" behindDoc="0" locked="0" layoutInCell="1" allowOverlap="1" wp14:anchorId="76E5FE5D" wp14:editId="256C25B4">
              <wp:simplePos x="0" y="0"/>
              <wp:positionH relativeFrom="column">
                <wp:posOffset>0</wp:posOffset>
              </wp:positionH>
              <wp:positionV relativeFrom="paragraph">
                <wp:posOffset>18838</wp:posOffset>
              </wp:positionV>
              <wp:extent cx="7766050" cy="287867"/>
              <wp:effectExtent l="0" t="0" r="0" b="0"/>
              <wp:wrapNone/>
              <wp:docPr id="205472747" name="Text Box 2"/>
              <wp:cNvGraphicFramePr/>
              <a:graphic xmlns:a="http://schemas.openxmlformats.org/drawingml/2006/main">
                <a:graphicData uri="http://schemas.microsoft.com/office/word/2010/wordprocessingShape">
                  <wps:wsp>
                    <wps:cNvSpPr txBox="1"/>
                    <wps:spPr>
                      <a:xfrm>
                        <a:off x="0" y="0"/>
                        <a:ext cx="7766050" cy="287867"/>
                      </a:xfrm>
                      <a:prstGeom prst="rect">
                        <a:avLst/>
                      </a:prstGeom>
                      <a:noFill/>
                      <a:ln w="6350">
                        <a:noFill/>
                      </a:ln>
                    </wps:spPr>
                    <wps:txbx>
                      <w:txbxContent>
                        <w:p w14:paraId="45D8B31E" w14:textId="74D93FD0" w:rsidR="00FF5624" w:rsidRPr="00FF5624" w:rsidRDefault="00FF5624" w:rsidP="00FF5624">
                          <w:pPr>
                            <w:jc w:val="center"/>
                            <w:rPr>
                              <w:i/>
                              <w:iCs/>
                              <w:color w:val="FFFFFF" w:themeColor="background1"/>
                              <w:sz w:val="20"/>
                              <w:szCs w:val="20"/>
                            </w:rPr>
                          </w:pPr>
                          <w:r w:rsidRPr="00FF5624">
                            <w:rPr>
                              <w:i/>
                              <w:iCs/>
                              <w:color w:val="FFFFFF" w:themeColor="background1"/>
                              <w:sz w:val="20"/>
                              <w:szCs w:val="20"/>
                            </w:rPr>
                            <w:t>This work was created by Meredith Palm and is licensed under a CC-BY-NC-SA license.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6E5FE5D" id="_x0000_t202" coordsize="21600,21600" o:spt="202" path="m,l,21600r21600,l21600,xe">
              <v:stroke joinstyle="miter"/>
              <v:path gradientshapeok="t" o:connecttype="rect"/>
            </v:shapetype>
            <v:shape id="Text Box 2" o:spid="_x0000_s1027" type="#_x0000_t202" style="position:absolute;margin-left:0;margin-top:1.5pt;width:611.5pt;height:22.6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" filled="f" stroked="f" strokeweight=".5pt">
              <v:textbox>
                <w:txbxContent>
                  <w:p w14:paraId="45D8B31E" w14:textId="74D93FD0" w:rsidR="00FF5624" w:rsidRPr="00FF5624" w:rsidRDefault="00FF5624" w:rsidP="00FF5624">
                    <w:pPr>
                      <w:jc w:val="center"/>
                      <w:rPr>
                        <w:i/>
                        <w:iCs/>
                        <w:color w:val="FFFFFF" w:themeColor="background1"/>
                        <w:sz w:val="20"/>
                        <w:szCs w:val="20"/>
                      </w:rPr>
                    </w:pPr>
                    <w:r w:rsidRPr="00FF5624">
                      <w:rPr>
                        <w:i/>
                        <w:iCs/>
                        <w:color w:val="FFFFFF" w:themeColor="background1"/>
                        <w:sz w:val="20"/>
                        <w:szCs w:val="20"/>
                      </w:rPr>
                      <w:t>This work was created by Meredith Palm and is licensed under a CC-BY-NC-SA license.</w:t>
                    </w:r>
                  </w:p>
                </w:txbxContent>
              </v:textbox>
            </v:shape>
          </w:pict>
        </mc:Fallback>
      </mc:AlternateContent>
    </w:r>
    <w:r w:rsidR="00CC01B2" w:rsidRPr="003328F4">
      <w:rPr>
        <w:noProof/>
        <w:sz w:val="24"/>
        <w:szCs w:val="24"/>
      </w:rPr>
      <w:drawing>
        <wp:anchor distT="0" distB="0" distL="0" distR="0" simplePos="0" relativeHeight="251659264" behindDoc="0" locked="0" layoutInCell="1" allowOverlap="1" wp14:anchorId="5D0B82A8" wp14:editId="1DA05D0C">
          <wp:simplePos x="0" y="0"/>
          <wp:positionH relativeFrom="page">
            <wp:posOffset>0</wp:posOffset>
          </wp:positionH>
          <wp:positionV relativeFrom="paragraph">
            <wp:posOffset>0</wp:posOffset>
          </wp:positionV>
          <wp:extent cx="7766050" cy="472440"/>
          <wp:effectExtent l="0" t="0" r="6350" b="0"/>
          <wp:wrapNone/>
          <wp:docPr id="210315898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7766050" cy="472440"/>
                  </a:xfrm>
                  <a:prstGeom prst="rect">
                    <a:avLst/>
                  </a:prstGeom>
                </pic:spPr>
              </pic:pic>
            </a:graphicData>
          </a:graphic>
        </wp:anchor>
      </w:drawing>
    </w:r>
  </w:p>
  <w:p w14:paraId="62D08D31" w14:textId="77777777" w:rsidR="00CC01B2" w:rsidRDefault="00CC01B2" w:rsidP="00CC01B2">
    <w:pPr>
      <w:pStyle w:val="Footer"/>
      <w:tabs>
        <w:tab w:val="clear" w:pos="9360"/>
      </w:tabs>
    </w:pPr>
  </w:p>
  <w:p w14:paraId="33BB25AF" w14:textId="77777777" w:rsidR="00CC01B2" w:rsidRDefault="00CC01B2" w:rsidP="00CC01B2">
    <w:pPr>
      <w:pStyle w:val="Footer"/>
      <w:tabs>
        <w:tab w:val="clear" w:pos="9360"/>
      </w:tabs>
    </w:pPr>
  </w:p>
  <w:p w14:paraId="1F680F7A" w14:textId="75C578E0" w:rsidR="00EE1EA2" w:rsidRDefault="00CC01B2" w:rsidP="00CC01B2">
    <w:pPr>
      <w:pStyle w:val="Footer"/>
      <w:tabs>
        <w:tab w:val="clear" w:pos="9360"/>
      </w:tabs>
    </w:pPr>
    <w:r>
      <w:rPr>
        <w:noProof/>
      </w:rPr>
      <w:drawing>
        <wp:inline distT="0" distB="0" distL="0" distR="0" wp14:anchorId="01E45D30" wp14:editId="16ECA1B5">
          <wp:extent cx="2255165" cy="955497"/>
          <wp:effectExtent l="0" t="0" r="0" b="0"/>
          <wp:docPr id="955033287" name="Picture 5"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7172377" name="Picture 5" descr="A black background with white tex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2394117" cy="1014370"/>
                  </a:xfrm>
                  <a:prstGeom prst="rect">
                    <a:avLst/>
                  </a:prstGeom>
                </pic:spPr>
              </pic:pic>
            </a:graphicData>
          </a:graphic>
        </wp:inline>
      </w:drawing>
    </w:r>
    <w:r>
      <w:tab/>
    </w:r>
    <w:r>
      <w:tab/>
    </w:r>
    <w:r>
      <w:tab/>
    </w:r>
    <w:r>
      <w:tab/>
    </w:r>
    <w:r>
      <w:tab/>
    </w:r>
    <w:r>
      <w:tab/>
    </w:r>
    <w:r>
      <w:tab/>
    </w:r>
    <w:r>
      <w:rPr>
        <w:noProof/>
      </w:rPr>
      <w:drawing>
        <wp:inline distT="0" distB="0" distL="0" distR="0" wp14:anchorId="14408ABC" wp14:editId="0B1715B5">
          <wp:extent cx="1948848" cy="861370"/>
          <wp:effectExtent l="0" t="0" r="0" b="2540"/>
          <wp:docPr id="414816647" name="Picture 6" descr="A green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9021218" name="Picture 6" descr="A green and black logo&#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a:off x="0" y="0"/>
                    <a:ext cx="1967604" cy="86966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76FC75" w14:textId="77777777" w:rsidR="009B491C" w:rsidRDefault="009B491C" w:rsidP="004C13B0">
      <w:r>
        <w:separator/>
      </w:r>
    </w:p>
  </w:footnote>
  <w:footnote w:type="continuationSeparator" w:id="0">
    <w:p w14:paraId="62257151" w14:textId="77777777" w:rsidR="009B491C" w:rsidRDefault="009B491C" w:rsidP="004C13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A00A03" w14:textId="77777777" w:rsidR="00FF5624" w:rsidRDefault="00FF56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4513E" w14:textId="125596D1" w:rsidR="00EE1EA2" w:rsidRDefault="00BA1FFE">
    <w:pPr>
      <w:pStyle w:val="Header"/>
    </w:pPr>
    <w:r w:rsidRPr="003328F4">
      <w:rPr>
        <w:noProof/>
        <w:sz w:val="24"/>
        <w:szCs w:val="24"/>
      </w:rPr>
      <w:drawing>
        <wp:anchor distT="0" distB="0" distL="0" distR="0" simplePos="0" relativeHeight="251663360" behindDoc="0" locked="0" layoutInCell="1" allowOverlap="1" wp14:anchorId="0975C55F" wp14:editId="138907C6">
          <wp:simplePos x="0" y="0"/>
          <wp:positionH relativeFrom="page">
            <wp:posOffset>0</wp:posOffset>
          </wp:positionH>
          <wp:positionV relativeFrom="paragraph">
            <wp:posOffset>7408</wp:posOffset>
          </wp:positionV>
          <wp:extent cx="7766050" cy="472440"/>
          <wp:effectExtent l="0" t="0" r="6350" b="0"/>
          <wp:wrapNone/>
          <wp:docPr id="2063863931"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7766050" cy="472440"/>
                  </a:xfrm>
                  <a:prstGeom prst="rect">
                    <a:avLst/>
                  </a:prstGeom>
                </pic:spPr>
              </pic:pic>
            </a:graphicData>
          </a:graphic>
        </wp:anchor>
      </w:drawing>
    </w:r>
  </w:p>
  <w:p w14:paraId="2E66CB82" w14:textId="026606EA" w:rsidR="00CC01B2" w:rsidRDefault="00CC01B2">
    <w:pPr>
      <w:pStyle w:val="Header"/>
    </w:pPr>
  </w:p>
  <w:p w14:paraId="398ABCAB" w14:textId="2F1E91BC" w:rsidR="00CC01B2" w:rsidRDefault="00CC01B2">
    <w:pPr>
      <w:pStyle w:val="Header"/>
    </w:pPr>
  </w:p>
  <w:p w14:paraId="0D84D86A" w14:textId="77777777" w:rsidR="00CC01B2" w:rsidRDefault="00CC01B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FA7498" w14:textId="76268259" w:rsidR="00EE1EA2" w:rsidRDefault="00EE1EA2">
    <w:pPr>
      <w:pStyle w:val="Header"/>
    </w:pPr>
    <w:r>
      <w:rPr>
        <w:noProof/>
        <w:position w:val="253"/>
        <w:sz w:val="20"/>
      </w:rPr>
      <w:drawing>
        <wp:inline distT="0" distB="0" distL="0" distR="0" wp14:anchorId="01551F71" wp14:editId="39A3F0FE">
          <wp:extent cx="5239820" cy="445770"/>
          <wp:effectExtent l="0" t="0" r="5715" b="0"/>
          <wp:docPr id="1917670373"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5241995" cy="445955"/>
                  </a:xfrm>
                  <a:prstGeom prst="rect">
                    <a:avLst/>
                  </a:prstGeom>
                </pic:spPr>
              </pic:pic>
            </a:graphicData>
          </a:graphic>
        </wp:inline>
      </w:drawing>
    </w:r>
    <w:r>
      <w:rPr>
        <w:noProof/>
        <w:sz w:val="20"/>
      </w:rPr>
      <w:drawing>
        <wp:inline distT="0" distB="0" distL="0" distR="0" wp14:anchorId="3E639807" wp14:editId="06013058">
          <wp:extent cx="2177047" cy="1999487"/>
          <wp:effectExtent l="0" t="0" r="0" b="0"/>
          <wp:docPr id="349862618" name="Image 2" descr="A logo with a light bulb&#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31820868" name="Image 2" descr="A logo with a light bulb&#10;&#10;Description automatically generated"/>
                  <pic:cNvPicPr/>
                </pic:nvPicPr>
                <pic:blipFill>
                  <a:blip r:embed="rId2" cstate="print"/>
                  <a:stretch>
                    <a:fillRect/>
                  </a:stretch>
                </pic:blipFill>
                <pic:spPr>
                  <a:xfrm>
                    <a:off x="0" y="0"/>
                    <a:ext cx="2177047" cy="199948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5979BE"/>
    <w:multiLevelType w:val="hybridMultilevel"/>
    <w:tmpl w:val="63B47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B9009D"/>
    <w:multiLevelType w:val="hybridMultilevel"/>
    <w:tmpl w:val="6576C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615A05"/>
    <w:multiLevelType w:val="hybridMultilevel"/>
    <w:tmpl w:val="69C647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FE09D5"/>
    <w:multiLevelType w:val="hybridMultilevel"/>
    <w:tmpl w:val="9F02B9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DD76694"/>
    <w:multiLevelType w:val="hybridMultilevel"/>
    <w:tmpl w:val="140EAA5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52B52181"/>
    <w:multiLevelType w:val="hybridMultilevel"/>
    <w:tmpl w:val="0DBE92E2"/>
    <w:lvl w:ilvl="0" w:tplc="6DC23DB2">
      <w:start w:val="1"/>
      <w:numFmt w:val="decimal"/>
      <w:lvlText w:val="%1."/>
      <w:lvlJc w:val="left"/>
      <w:pPr>
        <w:tabs>
          <w:tab w:val="num" w:pos="720"/>
        </w:tabs>
        <w:ind w:left="720" w:hanging="360"/>
      </w:pPr>
    </w:lvl>
    <w:lvl w:ilvl="1" w:tplc="608EA9FE" w:tentative="1">
      <w:start w:val="1"/>
      <w:numFmt w:val="decimal"/>
      <w:lvlText w:val="%2."/>
      <w:lvlJc w:val="left"/>
      <w:pPr>
        <w:tabs>
          <w:tab w:val="num" w:pos="1440"/>
        </w:tabs>
        <w:ind w:left="1440" w:hanging="360"/>
      </w:pPr>
    </w:lvl>
    <w:lvl w:ilvl="2" w:tplc="E84A171C" w:tentative="1">
      <w:start w:val="1"/>
      <w:numFmt w:val="decimal"/>
      <w:lvlText w:val="%3."/>
      <w:lvlJc w:val="left"/>
      <w:pPr>
        <w:tabs>
          <w:tab w:val="num" w:pos="2160"/>
        </w:tabs>
        <w:ind w:left="2160" w:hanging="360"/>
      </w:pPr>
    </w:lvl>
    <w:lvl w:ilvl="3" w:tplc="0E148514" w:tentative="1">
      <w:start w:val="1"/>
      <w:numFmt w:val="decimal"/>
      <w:lvlText w:val="%4."/>
      <w:lvlJc w:val="left"/>
      <w:pPr>
        <w:tabs>
          <w:tab w:val="num" w:pos="2880"/>
        </w:tabs>
        <w:ind w:left="2880" w:hanging="360"/>
      </w:pPr>
    </w:lvl>
    <w:lvl w:ilvl="4" w:tplc="F27C1EE2" w:tentative="1">
      <w:start w:val="1"/>
      <w:numFmt w:val="decimal"/>
      <w:lvlText w:val="%5."/>
      <w:lvlJc w:val="left"/>
      <w:pPr>
        <w:tabs>
          <w:tab w:val="num" w:pos="3600"/>
        </w:tabs>
        <w:ind w:left="3600" w:hanging="360"/>
      </w:pPr>
    </w:lvl>
    <w:lvl w:ilvl="5" w:tplc="1B968882" w:tentative="1">
      <w:start w:val="1"/>
      <w:numFmt w:val="decimal"/>
      <w:lvlText w:val="%6."/>
      <w:lvlJc w:val="left"/>
      <w:pPr>
        <w:tabs>
          <w:tab w:val="num" w:pos="4320"/>
        </w:tabs>
        <w:ind w:left="4320" w:hanging="360"/>
      </w:pPr>
    </w:lvl>
    <w:lvl w:ilvl="6" w:tplc="7804A0DE" w:tentative="1">
      <w:start w:val="1"/>
      <w:numFmt w:val="decimal"/>
      <w:lvlText w:val="%7."/>
      <w:lvlJc w:val="left"/>
      <w:pPr>
        <w:tabs>
          <w:tab w:val="num" w:pos="5040"/>
        </w:tabs>
        <w:ind w:left="5040" w:hanging="360"/>
      </w:pPr>
    </w:lvl>
    <w:lvl w:ilvl="7" w:tplc="E8407C5C" w:tentative="1">
      <w:start w:val="1"/>
      <w:numFmt w:val="decimal"/>
      <w:lvlText w:val="%8."/>
      <w:lvlJc w:val="left"/>
      <w:pPr>
        <w:tabs>
          <w:tab w:val="num" w:pos="5760"/>
        </w:tabs>
        <w:ind w:left="5760" w:hanging="360"/>
      </w:pPr>
    </w:lvl>
    <w:lvl w:ilvl="8" w:tplc="5242290A" w:tentative="1">
      <w:start w:val="1"/>
      <w:numFmt w:val="decimal"/>
      <w:lvlText w:val="%9."/>
      <w:lvlJc w:val="left"/>
      <w:pPr>
        <w:tabs>
          <w:tab w:val="num" w:pos="6480"/>
        </w:tabs>
        <w:ind w:left="6480" w:hanging="360"/>
      </w:pPr>
    </w:lvl>
  </w:abstractNum>
  <w:abstractNum w:abstractNumId="6" w15:restartNumberingAfterBreak="0">
    <w:nsid w:val="59636D21"/>
    <w:multiLevelType w:val="hybridMultilevel"/>
    <w:tmpl w:val="A60A693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67D401CB"/>
    <w:multiLevelType w:val="hybridMultilevel"/>
    <w:tmpl w:val="0672837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78FB7827"/>
    <w:multiLevelType w:val="hybridMultilevel"/>
    <w:tmpl w:val="69F69B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7A862BBA"/>
    <w:multiLevelType w:val="hybridMultilevel"/>
    <w:tmpl w:val="5932493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877114610">
    <w:abstractNumId w:val="5"/>
  </w:num>
  <w:num w:numId="2" w16cid:durableId="701174926">
    <w:abstractNumId w:val="4"/>
  </w:num>
  <w:num w:numId="3" w16cid:durableId="1091701802">
    <w:abstractNumId w:val="6"/>
  </w:num>
  <w:num w:numId="4" w16cid:durableId="1005282630">
    <w:abstractNumId w:val="8"/>
  </w:num>
  <w:num w:numId="5" w16cid:durableId="815562736">
    <w:abstractNumId w:val="9"/>
  </w:num>
  <w:num w:numId="6" w16cid:durableId="1376587862">
    <w:abstractNumId w:val="7"/>
  </w:num>
  <w:num w:numId="7" w16cid:durableId="1417357628">
    <w:abstractNumId w:val="2"/>
  </w:num>
  <w:num w:numId="8" w16cid:durableId="1004357336">
    <w:abstractNumId w:val="1"/>
  </w:num>
  <w:num w:numId="9" w16cid:durableId="1143042663">
    <w:abstractNumId w:val="3"/>
  </w:num>
  <w:num w:numId="10" w16cid:durableId="12715484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156744"/>
    <w:rsid w:val="00156744"/>
    <w:rsid w:val="001929A7"/>
    <w:rsid w:val="00225696"/>
    <w:rsid w:val="003328F4"/>
    <w:rsid w:val="00351C81"/>
    <w:rsid w:val="00396333"/>
    <w:rsid w:val="003A05C7"/>
    <w:rsid w:val="003D3929"/>
    <w:rsid w:val="00422E00"/>
    <w:rsid w:val="004C13B0"/>
    <w:rsid w:val="004F5415"/>
    <w:rsid w:val="00511B3D"/>
    <w:rsid w:val="0055439E"/>
    <w:rsid w:val="005817DE"/>
    <w:rsid w:val="00622800"/>
    <w:rsid w:val="006236E9"/>
    <w:rsid w:val="007A0A34"/>
    <w:rsid w:val="008611A6"/>
    <w:rsid w:val="008F338A"/>
    <w:rsid w:val="00963AED"/>
    <w:rsid w:val="00984776"/>
    <w:rsid w:val="009B491C"/>
    <w:rsid w:val="00AB43BF"/>
    <w:rsid w:val="00BA1FFE"/>
    <w:rsid w:val="00BF4647"/>
    <w:rsid w:val="00C028F2"/>
    <w:rsid w:val="00C04F1A"/>
    <w:rsid w:val="00CC01B2"/>
    <w:rsid w:val="00D11791"/>
    <w:rsid w:val="00D24A14"/>
    <w:rsid w:val="00DA2BA7"/>
    <w:rsid w:val="00E341F7"/>
    <w:rsid w:val="00E3721C"/>
    <w:rsid w:val="00EE1EA2"/>
    <w:rsid w:val="00F05F06"/>
    <w:rsid w:val="00F1183D"/>
    <w:rsid w:val="00F34332"/>
    <w:rsid w:val="00F604A7"/>
    <w:rsid w:val="00FA7A94"/>
    <w:rsid w:val="00FF56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7ADC8"/>
  <w15:docId w15:val="{8DC84885-84D7-9B4F-BEA9-49ECEAB25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next w:val="Normal"/>
    <w:link w:val="Heading1Char"/>
    <w:uiPriority w:val="9"/>
    <w:qFormat/>
    <w:rsid w:val="007A0A3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4F5415"/>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48"/>
      <w:szCs w:val="48"/>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C13B0"/>
    <w:pPr>
      <w:tabs>
        <w:tab w:val="center" w:pos="4680"/>
        <w:tab w:val="right" w:pos="9360"/>
      </w:tabs>
    </w:pPr>
  </w:style>
  <w:style w:type="character" w:customStyle="1" w:styleId="HeaderChar">
    <w:name w:val="Header Char"/>
    <w:basedOn w:val="DefaultParagraphFont"/>
    <w:link w:val="Header"/>
    <w:uiPriority w:val="99"/>
    <w:rsid w:val="004C13B0"/>
    <w:rPr>
      <w:rFonts w:ascii="Times New Roman" w:eastAsia="Times New Roman" w:hAnsi="Times New Roman" w:cs="Times New Roman"/>
    </w:rPr>
  </w:style>
  <w:style w:type="paragraph" w:styleId="Footer">
    <w:name w:val="footer"/>
    <w:basedOn w:val="Normal"/>
    <w:link w:val="FooterChar"/>
    <w:uiPriority w:val="99"/>
    <w:unhideWhenUsed/>
    <w:rsid w:val="004C13B0"/>
    <w:pPr>
      <w:tabs>
        <w:tab w:val="center" w:pos="4680"/>
        <w:tab w:val="right" w:pos="9360"/>
      </w:tabs>
    </w:pPr>
  </w:style>
  <w:style w:type="character" w:customStyle="1" w:styleId="FooterChar">
    <w:name w:val="Footer Char"/>
    <w:basedOn w:val="DefaultParagraphFont"/>
    <w:link w:val="Footer"/>
    <w:uiPriority w:val="99"/>
    <w:rsid w:val="004C13B0"/>
    <w:rPr>
      <w:rFonts w:ascii="Times New Roman" w:eastAsia="Times New Roman" w:hAnsi="Times New Roman" w:cs="Times New Roman"/>
    </w:rPr>
  </w:style>
  <w:style w:type="character" w:customStyle="1" w:styleId="Heading1Char">
    <w:name w:val="Heading 1 Char"/>
    <w:basedOn w:val="DefaultParagraphFont"/>
    <w:link w:val="Heading1"/>
    <w:uiPriority w:val="9"/>
    <w:rsid w:val="007A0A34"/>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4F5415"/>
    <w:rPr>
      <w:rFonts w:asciiTheme="majorHAnsi" w:eastAsiaTheme="majorEastAsia" w:hAnsiTheme="majorHAnsi" w:cstheme="majorBidi"/>
      <w:color w:val="365F91" w:themeColor="accent1" w:themeShade="BF"/>
      <w:sz w:val="26"/>
      <w:szCs w:val="26"/>
    </w:rPr>
  </w:style>
  <w:style w:type="table" w:styleId="TableGrid">
    <w:name w:val="Table Grid"/>
    <w:basedOn w:val="TableNormal"/>
    <w:uiPriority w:val="39"/>
    <w:rsid w:val="004F5415"/>
    <w:pPr>
      <w:widowControl/>
      <w:autoSpaceDE/>
      <w:autoSpaceDN/>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1740666">
      <w:bodyDiv w:val="1"/>
      <w:marLeft w:val="0"/>
      <w:marRight w:val="0"/>
      <w:marTop w:val="0"/>
      <w:marBottom w:val="0"/>
      <w:divBdr>
        <w:top w:val="none" w:sz="0" w:space="0" w:color="auto"/>
        <w:left w:val="none" w:sz="0" w:space="0" w:color="auto"/>
        <w:bottom w:val="none" w:sz="0" w:space="0" w:color="auto"/>
        <w:right w:val="none" w:sz="0" w:space="0" w:color="auto"/>
      </w:divBdr>
      <w:divsChild>
        <w:div w:id="178157685">
          <w:marLeft w:val="720"/>
          <w:marRight w:val="0"/>
          <w:marTop w:val="200"/>
          <w:marBottom w:val="0"/>
          <w:divBdr>
            <w:top w:val="none" w:sz="0" w:space="0" w:color="auto"/>
            <w:left w:val="none" w:sz="0" w:space="0" w:color="auto"/>
            <w:bottom w:val="none" w:sz="0" w:space="0" w:color="auto"/>
            <w:right w:val="none" w:sz="0" w:space="0" w:color="auto"/>
          </w:divBdr>
        </w:div>
        <w:div w:id="1354066118">
          <w:marLeft w:val="720"/>
          <w:marRight w:val="0"/>
          <w:marTop w:val="200"/>
          <w:marBottom w:val="0"/>
          <w:divBdr>
            <w:top w:val="none" w:sz="0" w:space="0" w:color="auto"/>
            <w:left w:val="none" w:sz="0" w:space="0" w:color="auto"/>
            <w:bottom w:val="none" w:sz="0" w:space="0" w:color="auto"/>
            <w:right w:val="none" w:sz="0" w:space="0" w:color="auto"/>
          </w:divBdr>
        </w:div>
      </w:divsChild>
    </w:div>
    <w:div w:id="1162349516">
      <w:bodyDiv w:val="1"/>
      <w:marLeft w:val="0"/>
      <w:marRight w:val="0"/>
      <w:marTop w:val="0"/>
      <w:marBottom w:val="0"/>
      <w:divBdr>
        <w:top w:val="none" w:sz="0" w:space="0" w:color="auto"/>
        <w:left w:val="none" w:sz="0" w:space="0" w:color="auto"/>
        <w:bottom w:val="none" w:sz="0" w:space="0" w:color="auto"/>
        <w:right w:val="none" w:sz="0" w:space="0" w:color="auto"/>
      </w:divBdr>
    </w:div>
    <w:div w:id="1530140233">
      <w:bodyDiv w:val="1"/>
      <w:marLeft w:val="0"/>
      <w:marRight w:val="0"/>
      <w:marTop w:val="0"/>
      <w:marBottom w:val="0"/>
      <w:divBdr>
        <w:top w:val="none" w:sz="0" w:space="0" w:color="auto"/>
        <w:left w:val="none" w:sz="0" w:space="0" w:color="auto"/>
        <w:bottom w:val="none" w:sz="0" w:space="0" w:color="auto"/>
        <w:right w:val="none" w:sz="0" w:space="0" w:color="auto"/>
      </w:divBdr>
    </w:div>
    <w:div w:id="15479141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dx.doi.org/10.1111/1467-6494%20.00080"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8</Pages>
  <Words>2241</Words>
  <Characters>12777</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Branded Presentation Template</vt:lpstr>
    </vt:vector>
  </TitlesOfParts>
  <Company/>
  <LinksUpToDate>false</LinksUpToDate>
  <CharactersWithSpaces>14989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Branded Presentation Template</dc:title>
  <dc:creator>Kinsley Whitworth</dc:creator>
  <cp:keywords>DAGH73psebA,BAFOMrwTthM</cp:keywords>
  <cp:lastModifiedBy>Palm, Meredith</cp:lastModifiedBy>
  <cp:revision>11</cp:revision>
  <dcterms:created xsi:type="dcterms:W3CDTF">2024-07-09T15:35:00Z</dcterms:created>
  <dcterms:modified xsi:type="dcterms:W3CDTF">2024-08-23T19:30:00Z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2024-06-12T00:00:00Z</vt:filetime>
  </property>
  <property fmtid="{D5CDD505-2E9C-101B-9397-08002B2CF9AE}" pid="3" name="Creator">
    <vt:lpwstr>Canva</vt:lpwstr>
  </property>
  <property fmtid="{D5CDD505-2E9C-101B-9397-08002B2CF9AE}" pid="4" name="LastSaved">
    <vt:filetime>2024-06-12T00:00:00Z</vt:filetime>
  </property>
  <property fmtid="{D5CDD505-2E9C-101B-9397-08002B2CF9AE}" pid="5" name="Producer">
    <vt:lpwstr>Canva</vt:lpwstr>
  </property>
</Properties>
</file>